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815" w:rsidRDefault="007C2815" w:rsidP="005E20FB">
      <w:pPr>
        <w:outlineLvl w:val="0"/>
        <w:rPr>
          <w:rFonts w:ascii="Tahoma" w:hAnsi="Tahoma" w:cs="Tahoma"/>
          <w:b/>
          <w:sz w:val="28"/>
          <w:szCs w:val="28"/>
          <w:lang w:val="fr-FR"/>
        </w:rPr>
      </w:pPr>
    </w:p>
    <w:p w:rsidR="0029027E" w:rsidRDefault="005E20FB" w:rsidP="005E20FB">
      <w:pPr>
        <w:outlineLvl w:val="0"/>
        <w:rPr>
          <w:rFonts w:ascii="Tahoma" w:hAnsi="Tahoma" w:cs="Tahoma"/>
          <w:b/>
        </w:rPr>
      </w:pPr>
      <w:r>
        <w:rPr>
          <w:rFonts w:ascii="Tahoma" w:hAnsi="Tahoma" w:cs="Tahoma"/>
          <w:b/>
        </w:rPr>
        <w:t xml:space="preserve">Nr. </w:t>
      </w:r>
      <w:r w:rsidR="007C2815">
        <w:rPr>
          <w:rFonts w:ascii="Tahoma" w:hAnsi="Tahoma" w:cs="Tahoma"/>
          <w:b/>
        </w:rPr>
        <w:t>41 din 17 februarie 2022</w:t>
      </w:r>
      <w:r w:rsidR="007C2815">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F52024">
        <w:rPr>
          <w:rFonts w:ascii="Tahoma" w:hAnsi="Tahoma" w:cs="Tahoma"/>
          <w:b/>
        </w:rPr>
        <w:t xml:space="preserve"> </w:t>
      </w:r>
      <w:r w:rsidR="007C2815">
        <w:rPr>
          <w:rFonts w:ascii="Tahoma" w:hAnsi="Tahoma" w:cs="Tahoma"/>
          <w:b/>
        </w:rPr>
        <w:tab/>
      </w:r>
      <w:r w:rsidR="007C2815">
        <w:rPr>
          <w:rFonts w:ascii="Tahoma" w:hAnsi="Tahoma" w:cs="Tahoma"/>
          <w:b/>
        </w:rPr>
        <w:tab/>
      </w:r>
      <w:r w:rsidR="00F52024">
        <w:rPr>
          <w:rFonts w:ascii="Tahoma" w:hAnsi="Tahoma" w:cs="Tahoma"/>
          <w:b/>
        </w:rPr>
        <w:t xml:space="preserve"> </w:t>
      </w:r>
      <w:r w:rsidR="007C2815">
        <w:rPr>
          <w:rFonts w:ascii="Tahoma" w:hAnsi="Tahoma" w:cs="Tahoma"/>
          <w:b/>
        </w:rPr>
        <w:t>-PROIECT-</w:t>
      </w:r>
    </w:p>
    <w:p w:rsidR="007C2815" w:rsidRDefault="007C2815" w:rsidP="007C2815">
      <w:pPr>
        <w:outlineLvl w:val="0"/>
        <w:rPr>
          <w:rFonts w:ascii="Tahoma" w:hAnsi="Tahoma" w:cs="Tahoma"/>
          <w:b/>
          <w:sz w:val="22"/>
          <w:szCs w:val="22"/>
          <w:lang w:val="es-UY"/>
        </w:rPr>
      </w:pPr>
    </w:p>
    <w:p w:rsidR="00DF4762" w:rsidRPr="0029027E" w:rsidRDefault="00DF4762" w:rsidP="00DF4762">
      <w:pPr>
        <w:jc w:val="center"/>
        <w:outlineLvl w:val="0"/>
        <w:rPr>
          <w:rFonts w:ascii="Tahoma" w:hAnsi="Tahoma" w:cs="Tahoma"/>
          <w:b/>
          <w:sz w:val="22"/>
          <w:szCs w:val="22"/>
          <w:lang w:val="es-UY"/>
        </w:rPr>
      </w:pPr>
      <w:r w:rsidRPr="0029027E">
        <w:rPr>
          <w:rFonts w:ascii="Tahoma" w:hAnsi="Tahoma" w:cs="Tahoma"/>
          <w:b/>
          <w:sz w:val="22"/>
          <w:szCs w:val="22"/>
          <w:lang w:val="es-UY"/>
        </w:rPr>
        <w:t>HOT</w:t>
      </w:r>
      <w:r w:rsidRPr="0029027E">
        <w:rPr>
          <w:rFonts w:ascii="Tahoma" w:hAnsi="Tahoma" w:cs="Tahoma"/>
          <w:b/>
          <w:sz w:val="22"/>
          <w:szCs w:val="22"/>
        </w:rPr>
        <w:t>Ă</w:t>
      </w:r>
      <w:r w:rsidRPr="0029027E">
        <w:rPr>
          <w:rFonts w:ascii="Tahoma" w:hAnsi="Tahoma" w:cs="Tahoma"/>
          <w:b/>
          <w:sz w:val="22"/>
          <w:szCs w:val="22"/>
          <w:lang w:val="es-UY"/>
        </w:rPr>
        <w:t>RÂRE</w:t>
      </w:r>
    </w:p>
    <w:p w:rsidR="00023D80" w:rsidRPr="00855D7A" w:rsidRDefault="00023D80" w:rsidP="00023D80">
      <w:pPr>
        <w:jc w:val="center"/>
        <w:rPr>
          <w:rFonts w:ascii="Tahoma" w:hAnsi="Tahoma" w:cs="Tahoma"/>
          <w:b/>
          <w:sz w:val="22"/>
          <w:szCs w:val="22"/>
        </w:rPr>
      </w:pPr>
      <w:r w:rsidRPr="00855D7A">
        <w:rPr>
          <w:rFonts w:ascii="Tahoma" w:hAnsi="Tahoma" w:cs="Tahoma"/>
          <w:b/>
          <w:sz w:val="22"/>
          <w:szCs w:val="22"/>
          <w:lang w:val="es-UY"/>
        </w:rPr>
        <w:t xml:space="preserve">privind </w:t>
      </w:r>
      <w:r w:rsidR="00292A9A">
        <w:rPr>
          <w:rFonts w:ascii="Tahoma" w:hAnsi="Tahoma" w:cs="Tahoma"/>
          <w:b/>
          <w:sz w:val="22"/>
          <w:szCs w:val="22"/>
          <w:lang w:val="es-UY"/>
        </w:rPr>
        <w:t xml:space="preserve">aprobarea și </w:t>
      </w:r>
      <w:r w:rsidRPr="00855D7A">
        <w:rPr>
          <w:rFonts w:ascii="Tahoma" w:hAnsi="Tahoma" w:cs="Tahoma"/>
          <w:b/>
          <w:sz w:val="22"/>
          <w:szCs w:val="22"/>
        </w:rPr>
        <w:t>indexarea impozitelor și taxelor locale ,</w:t>
      </w:r>
    </w:p>
    <w:p w:rsidR="00023D80" w:rsidRPr="00855D7A" w:rsidRDefault="00023D80" w:rsidP="00023D80">
      <w:pPr>
        <w:jc w:val="center"/>
        <w:rPr>
          <w:rFonts w:ascii="Tahoma" w:hAnsi="Tahoma" w:cs="Tahoma"/>
          <w:b/>
          <w:sz w:val="22"/>
          <w:szCs w:val="22"/>
        </w:rPr>
      </w:pPr>
      <w:r w:rsidRPr="00855D7A">
        <w:rPr>
          <w:rFonts w:ascii="Tahoma" w:hAnsi="Tahoma" w:cs="Tahoma"/>
          <w:b/>
          <w:sz w:val="22"/>
          <w:szCs w:val="22"/>
        </w:rPr>
        <w:t xml:space="preserve"> precum și a taxelor speciale, pe anul 202</w:t>
      </w:r>
      <w:r w:rsidR="007C2815">
        <w:rPr>
          <w:rFonts w:ascii="Tahoma" w:hAnsi="Tahoma" w:cs="Tahoma"/>
          <w:b/>
          <w:sz w:val="22"/>
          <w:szCs w:val="22"/>
        </w:rPr>
        <w:t>3</w:t>
      </w:r>
    </w:p>
    <w:p w:rsidR="00DF4762" w:rsidRPr="0029027E" w:rsidRDefault="00DF4762" w:rsidP="00DF4762">
      <w:pPr>
        <w:rPr>
          <w:rFonts w:ascii="Tahoma" w:hAnsi="Tahoma" w:cs="Tahoma"/>
          <w:sz w:val="22"/>
          <w:szCs w:val="22"/>
        </w:rPr>
      </w:pPr>
    </w:p>
    <w:p w:rsidR="00DF4762" w:rsidRPr="0029027E" w:rsidRDefault="00DF4762" w:rsidP="00DF4762">
      <w:pPr>
        <w:pStyle w:val="BodyText1"/>
        <w:jc w:val="both"/>
        <w:rPr>
          <w:rFonts w:ascii="Tahoma" w:eastAsia="Calibri" w:hAnsi="Tahoma" w:cs="Tahoma"/>
          <w:sz w:val="22"/>
          <w:lang w:val="es-UY"/>
        </w:rPr>
      </w:pPr>
      <w:r w:rsidRPr="0029027E">
        <w:rPr>
          <w:rFonts w:ascii="Tahoma" w:eastAsia="Calibri" w:hAnsi="Tahoma" w:cs="Tahoma"/>
          <w:b/>
          <w:bCs/>
          <w:sz w:val="22"/>
          <w:lang w:val="es-UY"/>
        </w:rPr>
        <w:t xml:space="preserve">Având în vedere temeiurile juridice , respectiv prevederile </w:t>
      </w:r>
      <w:r w:rsidRPr="0029027E">
        <w:rPr>
          <w:rFonts w:ascii="Tahoma" w:eastAsia="Calibri" w:hAnsi="Tahoma" w:cs="Tahoma"/>
          <w:sz w:val="22"/>
          <w:lang w:val="es-UY"/>
        </w:rPr>
        <w:t xml:space="preserve"> :</w:t>
      </w:r>
    </w:p>
    <w:p w:rsidR="00DF4762" w:rsidRPr="0029027E" w:rsidRDefault="00DF4762" w:rsidP="00DF4762">
      <w:pPr>
        <w:pStyle w:val="BodyText1"/>
        <w:numPr>
          <w:ilvl w:val="0"/>
          <w:numId w:val="1"/>
        </w:numPr>
        <w:jc w:val="both"/>
        <w:rPr>
          <w:rFonts w:ascii="Tahoma" w:eastAsia="Calibri" w:hAnsi="Tahoma" w:cs="Tahoma"/>
          <w:sz w:val="22"/>
        </w:rPr>
      </w:pPr>
      <w:r w:rsidRPr="0029027E">
        <w:rPr>
          <w:rFonts w:ascii="Tahoma" w:eastAsia="Calibri" w:hAnsi="Tahoma" w:cs="Tahoma"/>
          <w:sz w:val="22"/>
        </w:rPr>
        <w:t>art. 56, art. 120 alin.(1) , art. 121 alin(1) și (2) și art. 139 alin.(2) din Constituția României , republicată ;</w:t>
      </w:r>
    </w:p>
    <w:p w:rsidR="00DF4762" w:rsidRPr="0029027E" w:rsidRDefault="00DF4762" w:rsidP="00DF4762">
      <w:pPr>
        <w:pStyle w:val="BodyText1"/>
        <w:numPr>
          <w:ilvl w:val="0"/>
          <w:numId w:val="1"/>
        </w:numPr>
        <w:jc w:val="both"/>
        <w:rPr>
          <w:rFonts w:ascii="Tahoma" w:eastAsia="Calibri" w:hAnsi="Tahoma" w:cs="Tahoma"/>
          <w:sz w:val="22"/>
        </w:rPr>
      </w:pPr>
      <w:r w:rsidRPr="0029027E">
        <w:rPr>
          <w:rFonts w:ascii="Tahoma" w:eastAsia="Calibri" w:hAnsi="Tahoma" w:cs="Tahoma"/>
          <w:sz w:val="22"/>
        </w:rPr>
        <w:t>articolul 4 și articolul 9 paragraful 3 din Carta europeană a autonomiei locale, adoptată la Strasbourg la 15 octombrie 1985, ratificată prin Legea nr. 199/1997;</w:t>
      </w:r>
    </w:p>
    <w:p w:rsidR="00DF4762" w:rsidRPr="0029027E" w:rsidRDefault="00DF4762" w:rsidP="00DF4762">
      <w:pPr>
        <w:pStyle w:val="BodyText1"/>
        <w:numPr>
          <w:ilvl w:val="0"/>
          <w:numId w:val="1"/>
        </w:numPr>
        <w:jc w:val="both"/>
        <w:rPr>
          <w:rFonts w:ascii="Tahoma" w:eastAsia="Calibri" w:hAnsi="Tahoma" w:cs="Tahoma"/>
          <w:sz w:val="22"/>
        </w:rPr>
      </w:pPr>
      <w:r w:rsidRPr="0029027E">
        <w:rPr>
          <w:rFonts w:ascii="Tahoma" w:eastAsia="Calibri" w:hAnsi="Tahoma" w:cs="Tahoma"/>
          <w:sz w:val="22"/>
        </w:rPr>
        <w:t xml:space="preserve">art.7 alin(2) din Legea nr. 287/2009 privind Codul Civil , republicată , cu modificările și completările ulterioare; </w:t>
      </w:r>
    </w:p>
    <w:p w:rsidR="00DF4762" w:rsidRPr="0029027E" w:rsidRDefault="00DF4762" w:rsidP="00DF4762">
      <w:pPr>
        <w:pStyle w:val="BodyText1"/>
        <w:numPr>
          <w:ilvl w:val="0"/>
          <w:numId w:val="1"/>
        </w:numPr>
        <w:jc w:val="both"/>
        <w:rPr>
          <w:rFonts w:ascii="Tahoma" w:eastAsia="Calibri" w:hAnsi="Tahoma" w:cs="Tahoma"/>
          <w:sz w:val="22"/>
        </w:rPr>
      </w:pPr>
      <w:r w:rsidRPr="0029027E">
        <w:rPr>
          <w:rFonts w:ascii="Tahoma" w:eastAsia="Calibri" w:hAnsi="Tahoma" w:cs="Tahoma"/>
          <w:sz w:val="22"/>
        </w:rPr>
        <w:t>art. 20 și art. 28 din Legea –cadru a descentralizării nr. 195/2006, cu modificările și completările ulterioare ;</w:t>
      </w:r>
    </w:p>
    <w:p w:rsidR="00DF4762" w:rsidRPr="0029027E" w:rsidRDefault="00DF4762" w:rsidP="00DF4762">
      <w:pPr>
        <w:pStyle w:val="BodyText1"/>
        <w:numPr>
          <w:ilvl w:val="0"/>
          <w:numId w:val="1"/>
        </w:numPr>
        <w:jc w:val="both"/>
        <w:rPr>
          <w:rFonts w:ascii="Tahoma" w:eastAsia="Calibri" w:hAnsi="Tahoma" w:cs="Tahoma"/>
          <w:sz w:val="22"/>
        </w:rPr>
      </w:pPr>
      <w:r w:rsidRPr="0029027E">
        <w:rPr>
          <w:rFonts w:ascii="Tahoma" w:eastAsia="Calibri" w:hAnsi="Tahoma" w:cs="Tahoma"/>
          <w:sz w:val="22"/>
        </w:rPr>
        <w:t xml:space="preserve">art. 27, art.36 alin(1) , alin.(2) litb și alin.(4) lit.c, din Legea administrației publice locale nr. 215/2001 , republicată, cu modificările și completăruile ulterioare ; </w:t>
      </w:r>
    </w:p>
    <w:p w:rsidR="00DF4762" w:rsidRPr="0029027E" w:rsidRDefault="00DF4762" w:rsidP="00DF4762">
      <w:pPr>
        <w:pStyle w:val="BodyText1"/>
        <w:numPr>
          <w:ilvl w:val="0"/>
          <w:numId w:val="1"/>
        </w:numPr>
        <w:jc w:val="both"/>
        <w:rPr>
          <w:rFonts w:ascii="Tahoma" w:eastAsia="Calibri" w:hAnsi="Tahoma" w:cs="Tahoma"/>
          <w:sz w:val="22"/>
        </w:rPr>
      </w:pPr>
      <w:r w:rsidRPr="0029027E">
        <w:rPr>
          <w:rFonts w:ascii="Tahoma" w:eastAsia="Calibri" w:hAnsi="Tahoma" w:cs="Tahoma"/>
          <w:sz w:val="22"/>
        </w:rPr>
        <w:t xml:space="preserve">art. 5 alin.(1) lit. a) </w:t>
      </w:r>
      <w:r w:rsidR="006D5425" w:rsidRPr="0029027E">
        <w:rPr>
          <w:rFonts w:ascii="Tahoma" w:eastAsia="Calibri" w:hAnsi="Tahoma" w:cs="Tahoma"/>
          <w:sz w:val="22"/>
        </w:rPr>
        <w:t>și alin.(2) , art. 16 alin.(2) , art. 20 alin(1) lit.b) , art. 27 , art. 30 și art. 76</w:t>
      </w:r>
      <w:r w:rsidR="006D5425" w:rsidRPr="0029027E">
        <w:rPr>
          <w:rFonts w:ascii="Tahoma" w:eastAsia="Calibri" w:hAnsi="Tahoma" w:cs="Tahoma"/>
          <w:sz w:val="22"/>
          <w:vertAlign w:val="superscript"/>
        </w:rPr>
        <w:t>1</w:t>
      </w:r>
      <w:r w:rsidR="006D5425" w:rsidRPr="0029027E">
        <w:rPr>
          <w:rFonts w:ascii="Tahoma" w:eastAsia="Calibri" w:hAnsi="Tahoma" w:cs="Tahoma"/>
          <w:sz w:val="22"/>
        </w:rPr>
        <w:t xml:space="preserve"> alin(2) și (3) din Legea nr. 273/2006 privind finanțele publice locale, cu modificările și completările ulterioare;</w:t>
      </w:r>
    </w:p>
    <w:p w:rsidR="006D5425" w:rsidRPr="0029027E" w:rsidRDefault="006D5425" w:rsidP="006D5425">
      <w:pPr>
        <w:pStyle w:val="BodyText1"/>
        <w:numPr>
          <w:ilvl w:val="0"/>
          <w:numId w:val="1"/>
        </w:numPr>
        <w:jc w:val="both"/>
        <w:rPr>
          <w:rFonts w:ascii="Tahoma" w:eastAsia="Calibri" w:hAnsi="Tahoma" w:cs="Tahoma"/>
          <w:sz w:val="22"/>
        </w:rPr>
      </w:pPr>
      <w:r w:rsidRPr="0029027E">
        <w:rPr>
          <w:rFonts w:ascii="Tahoma" w:eastAsia="Calibri" w:hAnsi="Tahoma" w:cs="Tahoma"/>
          <w:sz w:val="22"/>
        </w:rPr>
        <w:t>art. 1, art.2 alin.(1) lit.h) , precum și pe cele ale titlului IX , în special art.491 coroborate cu art. 495 lit.e) din Legea nr.227/2015 privind Codul Fiscal , cu modificările și completările ulterioare;</w:t>
      </w:r>
    </w:p>
    <w:p w:rsidR="006D5425" w:rsidRPr="0029027E" w:rsidRDefault="006D5425" w:rsidP="006D5425">
      <w:pPr>
        <w:pStyle w:val="BodyText1"/>
        <w:numPr>
          <w:ilvl w:val="0"/>
          <w:numId w:val="1"/>
        </w:numPr>
        <w:jc w:val="both"/>
        <w:rPr>
          <w:rFonts w:ascii="Tahoma" w:eastAsia="Calibri" w:hAnsi="Tahoma" w:cs="Tahoma"/>
          <w:sz w:val="22"/>
        </w:rPr>
      </w:pPr>
      <w:r w:rsidRPr="0029027E">
        <w:rPr>
          <w:rFonts w:ascii="Tahoma" w:eastAsia="Calibri" w:hAnsi="Tahoma" w:cs="Tahoma"/>
          <w:sz w:val="22"/>
        </w:rPr>
        <w:t xml:space="preserve">art. 344 din Legea nr. 207/2015 privind Codul de procedură fiscal; </w:t>
      </w:r>
    </w:p>
    <w:p w:rsidR="006D5425" w:rsidRPr="0029027E" w:rsidRDefault="006D5425" w:rsidP="006D5425">
      <w:pPr>
        <w:pStyle w:val="BodyText1"/>
        <w:numPr>
          <w:ilvl w:val="0"/>
          <w:numId w:val="1"/>
        </w:numPr>
        <w:jc w:val="both"/>
        <w:rPr>
          <w:rFonts w:ascii="Tahoma" w:eastAsia="Calibri" w:hAnsi="Tahoma" w:cs="Tahoma"/>
          <w:sz w:val="22"/>
        </w:rPr>
      </w:pPr>
      <w:r w:rsidRPr="0029027E">
        <w:rPr>
          <w:rFonts w:ascii="Tahoma" w:eastAsia="Calibri" w:hAnsi="Tahoma" w:cs="Tahoma"/>
          <w:sz w:val="22"/>
        </w:rPr>
        <w:t xml:space="preserve">art. 18 alin. (5) din Legea nr. 333/2003 </w:t>
      </w:r>
      <w:r w:rsidRPr="0029027E">
        <w:rPr>
          <w:rFonts w:ascii="Tahoma" w:hAnsi="Tahoma" w:cs="Tahoma"/>
          <w:sz w:val="22"/>
        </w:rPr>
        <w:t xml:space="preserve">privind paza obiectivelor, bunurilor, valorilor şi protecţia persoanelor, republicată , cu modificările ulterioare ; </w:t>
      </w:r>
    </w:p>
    <w:p w:rsidR="006D5425" w:rsidRPr="0029027E" w:rsidRDefault="006D5425" w:rsidP="006D5425">
      <w:pPr>
        <w:pStyle w:val="BodyText1"/>
        <w:numPr>
          <w:ilvl w:val="0"/>
          <w:numId w:val="1"/>
        </w:numPr>
        <w:jc w:val="both"/>
        <w:rPr>
          <w:rFonts w:ascii="Tahoma" w:eastAsia="Calibri" w:hAnsi="Tahoma" w:cs="Tahoma"/>
          <w:sz w:val="22"/>
        </w:rPr>
      </w:pPr>
      <w:r w:rsidRPr="0029027E">
        <w:rPr>
          <w:rFonts w:ascii="Tahoma" w:hAnsi="Tahoma" w:cs="Tahoma"/>
          <w:sz w:val="22"/>
        </w:rPr>
        <w:t xml:space="preserve">art. 25 lit.d) din Legea nr. 481/204 privind protecția civilă, republicată , cu modificările și completările ulterioare; </w:t>
      </w:r>
    </w:p>
    <w:p w:rsidR="00DF4762" w:rsidRPr="002F15F4" w:rsidRDefault="00DF4762" w:rsidP="00DF4762">
      <w:pPr>
        <w:pStyle w:val="ListParagraph"/>
        <w:numPr>
          <w:ilvl w:val="0"/>
          <w:numId w:val="1"/>
        </w:numPr>
        <w:autoSpaceDE w:val="0"/>
        <w:autoSpaceDN w:val="0"/>
        <w:adjustRightInd w:val="0"/>
        <w:jc w:val="both"/>
        <w:rPr>
          <w:rFonts w:ascii="Tahoma" w:hAnsi="Tahoma" w:cs="Tahoma"/>
          <w:sz w:val="22"/>
          <w:szCs w:val="22"/>
        </w:rPr>
      </w:pPr>
      <w:r w:rsidRPr="0029027E">
        <w:rPr>
          <w:rFonts w:ascii="Tahoma" w:hAnsi="Tahoma" w:cs="Tahoma"/>
          <w:sz w:val="22"/>
          <w:szCs w:val="22"/>
        </w:rPr>
        <w:t>comunicatul  Institutului Național de Statistică înregistrată cu nr</w:t>
      </w:r>
      <w:r w:rsidRPr="0018146A">
        <w:rPr>
          <w:rFonts w:ascii="Tahoma" w:hAnsi="Tahoma" w:cs="Tahoma"/>
          <w:color w:val="FF0000"/>
          <w:sz w:val="22"/>
          <w:szCs w:val="22"/>
        </w:rPr>
        <w:t xml:space="preserve">. </w:t>
      </w:r>
      <w:r w:rsidR="00C77D23">
        <w:rPr>
          <w:rFonts w:ascii="Tahoma" w:hAnsi="Tahoma" w:cs="Tahoma"/>
          <w:sz w:val="22"/>
          <w:szCs w:val="22"/>
        </w:rPr>
        <w:t>1</w:t>
      </w:r>
      <w:r w:rsidR="007C2815">
        <w:rPr>
          <w:rFonts w:ascii="Tahoma" w:hAnsi="Tahoma" w:cs="Tahoma"/>
          <w:sz w:val="22"/>
          <w:szCs w:val="22"/>
        </w:rPr>
        <w:t>7</w:t>
      </w:r>
      <w:r w:rsidRPr="002F15F4">
        <w:rPr>
          <w:rFonts w:ascii="Tahoma" w:hAnsi="Tahoma" w:cs="Tahoma"/>
          <w:sz w:val="22"/>
          <w:szCs w:val="22"/>
        </w:rPr>
        <w:t>/14 ianuarie</w:t>
      </w:r>
      <w:r w:rsidR="002F15F4" w:rsidRPr="002F15F4">
        <w:rPr>
          <w:rFonts w:ascii="Tahoma" w:hAnsi="Tahoma" w:cs="Tahoma"/>
          <w:sz w:val="22"/>
          <w:szCs w:val="22"/>
        </w:rPr>
        <w:t xml:space="preserve"> 202</w:t>
      </w:r>
      <w:r w:rsidR="007C2815">
        <w:rPr>
          <w:rFonts w:ascii="Tahoma" w:hAnsi="Tahoma" w:cs="Tahoma"/>
          <w:sz w:val="22"/>
          <w:szCs w:val="22"/>
        </w:rPr>
        <w:t>2</w:t>
      </w:r>
      <w:r w:rsidRPr="002F15F4">
        <w:rPr>
          <w:rFonts w:ascii="Tahoma" w:hAnsi="Tahoma" w:cs="Tahoma"/>
          <w:sz w:val="22"/>
          <w:szCs w:val="22"/>
        </w:rPr>
        <w:t xml:space="preserve">,conform căreia rata inflației este </w:t>
      </w:r>
      <w:r w:rsidR="007C2815">
        <w:rPr>
          <w:rFonts w:ascii="Tahoma" w:hAnsi="Tahoma" w:cs="Tahoma"/>
          <w:sz w:val="22"/>
          <w:szCs w:val="22"/>
        </w:rPr>
        <w:t xml:space="preserve">5,1 </w:t>
      </w:r>
      <w:r w:rsidRPr="002F15F4">
        <w:rPr>
          <w:rFonts w:ascii="Tahoma" w:hAnsi="Tahoma" w:cs="Tahoma"/>
          <w:sz w:val="22"/>
          <w:szCs w:val="22"/>
        </w:rPr>
        <w:t>%;</w:t>
      </w:r>
    </w:p>
    <w:p w:rsidR="002F15F4" w:rsidRPr="0000776E" w:rsidRDefault="002F15F4" w:rsidP="002F15F4">
      <w:pPr>
        <w:pStyle w:val="ListParagraph"/>
        <w:numPr>
          <w:ilvl w:val="0"/>
          <w:numId w:val="1"/>
        </w:numPr>
        <w:jc w:val="both"/>
        <w:rPr>
          <w:rFonts w:ascii="Tahoma" w:hAnsi="Tahoma" w:cs="Tahoma"/>
          <w:sz w:val="22"/>
          <w:szCs w:val="22"/>
        </w:rPr>
      </w:pPr>
      <w:r w:rsidRPr="0000776E">
        <w:rPr>
          <w:rFonts w:ascii="Tahoma" w:hAnsi="Tahoma" w:cs="Tahoma"/>
          <w:sz w:val="22"/>
          <w:szCs w:val="22"/>
        </w:rPr>
        <w:t>prevederil</w:t>
      </w:r>
      <w:r>
        <w:rPr>
          <w:rFonts w:ascii="Tahoma" w:hAnsi="Tahoma" w:cs="Tahoma"/>
          <w:sz w:val="22"/>
          <w:szCs w:val="22"/>
        </w:rPr>
        <w:t>e</w:t>
      </w:r>
      <w:r w:rsidRPr="0000776E">
        <w:rPr>
          <w:rFonts w:ascii="Tahoma" w:hAnsi="Tahoma" w:cs="Tahoma"/>
          <w:sz w:val="22"/>
          <w:szCs w:val="22"/>
        </w:rPr>
        <w:t xml:space="preserve">  art. 129 alin(2) lit.b </w:t>
      </w:r>
      <w:r w:rsidR="004A5735">
        <w:rPr>
          <w:rFonts w:ascii="Tahoma" w:hAnsi="Tahoma" w:cs="Tahoma"/>
          <w:sz w:val="22"/>
          <w:szCs w:val="22"/>
        </w:rPr>
        <w:t xml:space="preserve">coroborat cu </w:t>
      </w:r>
      <w:r>
        <w:rPr>
          <w:rFonts w:ascii="Tahoma" w:hAnsi="Tahoma" w:cs="Tahoma"/>
          <w:sz w:val="22"/>
          <w:szCs w:val="22"/>
        </w:rPr>
        <w:t>alin.(4) lit.</w:t>
      </w:r>
      <w:r w:rsidR="004A5735">
        <w:rPr>
          <w:rFonts w:ascii="Tahoma" w:hAnsi="Tahoma" w:cs="Tahoma"/>
          <w:sz w:val="22"/>
          <w:szCs w:val="22"/>
        </w:rPr>
        <w:t>c</w:t>
      </w:r>
      <w:r>
        <w:rPr>
          <w:rFonts w:ascii="Tahoma" w:hAnsi="Tahoma" w:cs="Tahoma"/>
          <w:sz w:val="22"/>
          <w:szCs w:val="22"/>
        </w:rPr>
        <w:t xml:space="preserve"> </w:t>
      </w:r>
      <w:r w:rsidRPr="0000776E">
        <w:rPr>
          <w:rFonts w:ascii="Tahoma" w:hAnsi="Tahoma" w:cs="Tahoma"/>
          <w:sz w:val="22"/>
          <w:szCs w:val="22"/>
        </w:rPr>
        <w:t xml:space="preserve">din O.U.G.nr. 57/2019 </w:t>
      </w:r>
      <w:r w:rsidR="00C77D23">
        <w:rPr>
          <w:rFonts w:ascii="Tahoma" w:hAnsi="Tahoma" w:cs="Tahoma"/>
          <w:sz w:val="22"/>
          <w:szCs w:val="22"/>
        </w:rPr>
        <w:t xml:space="preserve">            privind Codul Administrativ, cu modificările și completările ulterioare.</w:t>
      </w:r>
      <w:r w:rsidRPr="0000776E">
        <w:rPr>
          <w:rFonts w:ascii="Tahoma" w:hAnsi="Tahoma" w:cs="Tahoma"/>
          <w:sz w:val="22"/>
          <w:szCs w:val="22"/>
        </w:rPr>
        <w:t xml:space="preserve"> </w:t>
      </w:r>
    </w:p>
    <w:p w:rsidR="00443966" w:rsidRPr="00E179F8" w:rsidRDefault="002F15F4" w:rsidP="00E179F8">
      <w:pPr>
        <w:pStyle w:val="BodyText1"/>
        <w:jc w:val="both"/>
        <w:rPr>
          <w:rFonts w:ascii="Tahoma" w:eastAsia="Calibri" w:hAnsi="Tahoma" w:cs="Tahoma"/>
          <w:szCs w:val="24"/>
          <w:lang w:val="es-UY"/>
        </w:rPr>
      </w:pPr>
      <w:r w:rsidRPr="0095210C">
        <w:rPr>
          <w:rFonts w:ascii="Tahoma" w:hAnsi="Tahoma" w:cs="Tahoma"/>
          <w:b/>
          <w:sz w:val="22"/>
        </w:rPr>
        <w:t xml:space="preserve">În temeiul : </w:t>
      </w:r>
      <w:r w:rsidRPr="0095210C">
        <w:rPr>
          <w:rFonts w:ascii="Tahoma" w:hAnsi="Tahoma" w:cs="Tahoma"/>
          <w:sz w:val="22"/>
        </w:rPr>
        <w:t>prevederilor  art. 136 alin (1) din O.U.G.nr. 57/2</w:t>
      </w:r>
      <w:r w:rsidR="00C77D23">
        <w:rPr>
          <w:rFonts w:ascii="Tahoma" w:hAnsi="Tahoma" w:cs="Tahoma"/>
          <w:sz w:val="22"/>
        </w:rPr>
        <w:t>019 privind Codul Administrativ, cu modificările și completările ulterioare.</w:t>
      </w:r>
      <w:r w:rsidRPr="0095210C">
        <w:rPr>
          <w:rFonts w:ascii="Tahoma" w:hAnsi="Tahoma" w:cs="Tahoma"/>
          <w:sz w:val="22"/>
        </w:rPr>
        <w:t xml:space="preserve"> </w:t>
      </w:r>
    </w:p>
    <w:p w:rsidR="00DF4762" w:rsidRPr="0018146A" w:rsidRDefault="00DF4762" w:rsidP="00DF4762">
      <w:pPr>
        <w:pStyle w:val="BodyText1"/>
        <w:rPr>
          <w:rFonts w:ascii="Tahoma" w:eastAsia="Calibri" w:hAnsi="Tahoma" w:cs="Tahoma"/>
          <w:b/>
          <w:bCs/>
          <w:color w:val="FF0000"/>
          <w:sz w:val="22"/>
          <w:lang w:val="es-UY"/>
        </w:rPr>
      </w:pPr>
    </w:p>
    <w:p w:rsidR="00DF4762" w:rsidRPr="0029027E" w:rsidRDefault="00DF4762" w:rsidP="00DF4762">
      <w:pPr>
        <w:pStyle w:val="BodyText1"/>
        <w:jc w:val="center"/>
        <w:outlineLvl w:val="0"/>
        <w:rPr>
          <w:rFonts w:ascii="Tahoma" w:eastAsia="Calibri" w:hAnsi="Tahoma" w:cs="Tahoma"/>
          <w:b/>
          <w:bCs/>
          <w:sz w:val="22"/>
          <w:lang w:val="es-UY"/>
        </w:rPr>
      </w:pPr>
      <w:r w:rsidRPr="0029027E">
        <w:rPr>
          <w:rFonts w:ascii="Tahoma" w:eastAsia="Calibri" w:hAnsi="Tahoma" w:cs="Tahoma"/>
          <w:b/>
          <w:bCs/>
          <w:sz w:val="22"/>
          <w:lang w:val="es-UY"/>
        </w:rPr>
        <w:t>PROPUN :</w:t>
      </w:r>
    </w:p>
    <w:p w:rsidR="00443966" w:rsidRPr="0029027E" w:rsidRDefault="00443966" w:rsidP="00DF4762">
      <w:pPr>
        <w:pStyle w:val="BodyText1"/>
        <w:rPr>
          <w:rFonts w:ascii="Tahoma" w:eastAsia="Calibri" w:hAnsi="Tahoma" w:cs="Tahoma"/>
          <w:sz w:val="22"/>
          <w:lang w:val="es-UY"/>
        </w:rPr>
      </w:pPr>
    </w:p>
    <w:p w:rsidR="00DF4762" w:rsidRPr="0029027E" w:rsidRDefault="00DF4762" w:rsidP="00DF4762">
      <w:pPr>
        <w:shd w:val="clear" w:color="auto" w:fill="FFFFFF"/>
        <w:ind w:firstLine="708"/>
        <w:jc w:val="both"/>
        <w:rPr>
          <w:rFonts w:ascii="Tahoma" w:hAnsi="Tahoma" w:cs="Tahoma"/>
          <w:sz w:val="22"/>
          <w:szCs w:val="22"/>
          <w:lang w:val="es-UY"/>
        </w:rPr>
      </w:pPr>
      <w:r w:rsidRPr="0029027E">
        <w:rPr>
          <w:rFonts w:ascii="Tahoma" w:hAnsi="Tahoma" w:cs="Tahoma"/>
          <w:b/>
          <w:sz w:val="22"/>
          <w:szCs w:val="22"/>
          <w:lang w:val="es-UY"/>
        </w:rPr>
        <w:t xml:space="preserve">Art. 1  </w:t>
      </w:r>
      <w:r w:rsidR="00443966" w:rsidRPr="0029027E">
        <w:rPr>
          <w:rFonts w:ascii="Tahoma" w:hAnsi="Tahoma" w:cs="Tahoma"/>
          <w:sz w:val="22"/>
          <w:szCs w:val="22"/>
          <w:lang w:val="es-UY"/>
        </w:rPr>
        <w:t>-(1) Impozitele și taxele locale, precum și taxele speciale , pe anul 202</w:t>
      </w:r>
      <w:r w:rsidR="007C2815">
        <w:rPr>
          <w:rFonts w:ascii="Tahoma" w:hAnsi="Tahoma" w:cs="Tahoma"/>
          <w:sz w:val="22"/>
          <w:szCs w:val="22"/>
          <w:lang w:val="es-UY"/>
        </w:rPr>
        <w:t>3</w:t>
      </w:r>
      <w:r w:rsidR="00443966" w:rsidRPr="0029027E">
        <w:rPr>
          <w:rFonts w:ascii="Tahoma" w:hAnsi="Tahoma" w:cs="Tahoma"/>
          <w:sz w:val="22"/>
          <w:szCs w:val="22"/>
          <w:lang w:val="es-UY"/>
        </w:rPr>
        <w:t xml:space="preserve">, </w:t>
      </w:r>
      <w:r w:rsidR="007C2815">
        <w:rPr>
          <w:rFonts w:ascii="Tahoma" w:hAnsi="Tahoma" w:cs="Tahoma"/>
          <w:sz w:val="22"/>
          <w:szCs w:val="22"/>
          <w:lang w:val="es-UY"/>
        </w:rPr>
        <w:t xml:space="preserve">                 </w:t>
      </w:r>
      <w:r w:rsidR="00443966" w:rsidRPr="0029027E">
        <w:rPr>
          <w:rFonts w:ascii="Tahoma" w:hAnsi="Tahoma" w:cs="Tahoma"/>
          <w:sz w:val="22"/>
          <w:szCs w:val="22"/>
          <w:lang w:val="es-UY"/>
        </w:rPr>
        <w:t xml:space="preserve">se </w:t>
      </w:r>
      <w:r w:rsidR="00292A9A">
        <w:rPr>
          <w:rFonts w:ascii="Tahoma" w:hAnsi="Tahoma" w:cs="Tahoma"/>
          <w:sz w:val="22"/>
          <w:szCs w:val="22"/>
          <w:lang w:val="es-UY"/>
        </w:rPr>
        <w:t xml:space="preserve">aprobă și se </w:t>
      </w:r>
      <w:r w:rsidR="00443966" w:rsidRPr="0029027E">
        <w:rPr>
          <w:rFonts w:ascii="Tahoma" w:hAnsi="Tahoma" w:cs="Tahoma"/>
          <w:sz w:val="22"/>
          <w:szCs w:val="22"/>
          <w:lang w:val="es-UY"/>
        </w:rPr>
        <w:t xml:space="preserve">indexează cu </w:t>
      </w:r>
      <w:r w:rsidR="007C2815">
        <w:rPr>
          <w:rFonts w:ascii="Tahoma" w:hAnsi="Tahoma" w:cs="Tahoma"/>
          <w:sz w:val="22"/>
          <w:szCs w:val="22"/>
          <w:lang w:val="es-UY"/>
        </w:rPr>
        <w:t>5,1</w:t>
      </w:r>
      <w:r w:rsidR="00C77D23">
        <w:rPr>
          <w:rFonts w:ascii="Tahoma" w:hAnsi="Tahoma" w:cs="Tahoma"/>
          <w:sz w:val="22"/>
          <w:szCs w:val="22"/>
          <w:lang w:val="es-UY"/>
        </w:rPr>
        <w:t xml:space="preserve"> </w:t>
      </w:r>
      <w:r w:rsidR="00443966" w:rsidRPr="0029027E">
        <w:rPr>
          <w:rFonts w:ascii="Tahoma" w:hAnsi="Tahoma" w:cs="Tahoma"/>
          <w:sz w:val="22"/>
          <w:szCs w:val="22"/>
          <w:lang w:val="es-UY"/>
        </w:rPr>
        <w:t>% , fiind cele cuprinse în tabloul cuprinzând valorile impozabile nivelurile impozitelor și taxelor locale, taxelor speciale și amenzile care se stabile</w:t>
      </w:r>
      <w:r w:rsidR="00C77D23">
        <w:rPr>
          <w:rFonts w:ascii="Tahoma" w:hAnsi="Tahoma" w:cs="Tahoma"/>
          <w:sz w:val="22"/>
          <w:szCs w:val="22"/>
          <w:lang w:val="es-UY"/>
        </w:rPr>
        <w:t>sc</w:t>
      </w:r>
      <w:r w:rsidR="00443966" w:rsidRPr="0029027E">
        <w:rPr>
          <w:rFonts w:ascii="Tahoma" w:hAnsi="Tahoma" w:cs="Tahoma"/>
          <w:sz w:val="22"/>
          <w:szCs w:val="22"/>
          <w:lang w:val="es-UY"/>
        </w:rPr>
        <w:t xml:space="preserve">, </w:t>
      </w:r>
      <w:r w:rsidR="00C77D23">
        <w:rPr>
          <w:rFonts w:ascii="Tahoma" w:hAnsi="Tahoma" w:cs="Tahoma"/>
          <w:sz w:val="22"/>
          <w:szCs w:val="22"/>
          <w:lang w:val="es-UY"/>
        </w:rPr>
        <w:t xml:space="preserve">                     </w:t>
      </w:r>
      <w:r w:rsidR="00443966" w:rsidRPr="0029027E">
        <w:rPr>
          <w:rFonts w:ascii="Tahoma" w:hAnsi="Tahoma" w:cs="Tahoma"/>
          <w:sz w:val="22"/>
          <w:szCs w:val="22"/>
          <w:lang w:val="es-UY"/>
        </w:rPr>
        <w:lastRenderedPageBreak/>
        <w:t>s</w:t>
      </w:r>
      <w:r w:rsidR="00C77D23">
        <w:rPr>
          <w:rFonts w:ascii="Tahoma" w:hAnsi="Tahoma" w:cs="Tahoma"/>
          <w:sz w:val="22"/>
          <w:szCs w:val="22"/>
          <w:lang w:val="es-UY"/>
        </w:rPr>
        <w:t>e actualizează sau se ajustează</w:t>
      </w:r>
      <w:r w:rsidR="00443966" w:rsidRPr="0029027E">
        <w:rPr>
          <w:rFonts w:ascii="Tahoma" w:hAnsi="Tahoma" w:cs="Tahoma"/>
          <w:sz w:val="22"/>
          <w:szCs w:val="22"/>
          <w:lang w:val="es-UY"/>
        </w:rPr>
        <w:t>, după caz, de către Consiliul Local al comunei Saligny, prevăzut în anexa , care face parte integrantă din prezentul proiect de hotărâre.</w:t>
      </w:r>
    </w:p>
    <w:p w:rsidR="00443966" w:rsidRPr="0029027E" w:rsidRDefault="00443966" w:rsidP="00DF4762">
      <w:pPr>
        <w:shd w:val="clear" w:color="auto" w:fill="FFFFFF"/>
        <w:ind w:firstLine="708"/>
        <w:jc w:val="both"/>
        <w:rPr>
          <w:rFonts w:ascii="Tahoma" w:hAnsi="Tahoma" w:cs="Tahoma"/>
          <w:sz w:val="22"/>
          <w:szCs w:val="22"/>
        </w:rPr>
      </w:pPr>
      <w:r w:rsidRPr="0029027E">
        <w:rPr>
          <w:rFonts w:ascii="Tahoma" w:hAnsi="Tahoma" w:cs="Tahoma"/>
          <w:sz w:val="22"/>
          <w:szCs w:val="22"/>
          <w:lang w:val="es-UY"/>
        </w:rPr>
        <w:t xml:space="preserve">(2) </w:t>
      </w:r>
      <w:r w:rsidRPr="0029027E">
        <w:rPr>
          <w:rFonts w:ascii="Tahoma" w:hAnsi="Tahoma" w:cs="Tahoma"/>
          <w:sz w:val="22"/>
          <w:szCs w:val="22"/>
        </w:rPr>
        <w:t xml:space="preserve">Operațiunea de stabilire a sumelor datorate bugetului locale se face prin rotunjire  la nivel de leu, fără subdiviziuni, prin reducere când fracţiunile în bani sunt mai mici de 50 de bani şi prin majorare când fracţiunile în bani sunt de 50 de bani sau mai mari, aplicându-se regulile de rotunjire prevăzute în titlul IX punctul 11 lit.n) din Normele metodologice de aplicare a Legii nr. 227/2015 privind Codul Fiscal aprobate prin H.G. nr. 1/2016 , cu modificările și completările ulterioare. </w:t>
      </w:r>
    </w:p>
    <w:p w:rsidR="00DF4762" w:rsidRPr="0029027E" w:rsidRDefault="00DF4762" w:rsidP="00DF4762">
      <w:pPr>
        <w:pStyle w:val="BodyText1"/>
        <w:ind w:firstLine="708"/>
        <w:jc w:val="both"/>
        <w:rPr>
          <w:rFonts w:ascii="Tahoma" w:eastAsia="Calibri" w:hAnsi="Tahoma" w:cs="Tahoma"/>
          <w:bCs/>
          <w:sz w:val="22"/>
          <w:lang w:val="es-UY"/>
        </w:rPr>
      </w:pPr>
      <w:r w:rsidRPr="0029027E">
        <w:rPr>
          <w:rFonts w:ascii="Tahoma" w:eastAsia="Calibri" w:hAnsi="Tahoma" w:cs="Tahoma"/>
          <w:b/>
          <w:bCs/>
          <w:sz w:val="22"/>
          <w:lang w:val="es-UY"/>
        </w:rPr>
        <w:t>Art.</w:t>
      </w:r>
      <w:r w:rsidR="00084C80">
        <w:rPr>
          <w:rFonts w:ascii="Tahoma" w:eastAsia="Calibri" w:hAnsi="Tahoma" w:cs="Tahoma"/>
          <w:b/>
          <w:bCs/>
          <w:sz w:val="22"/>
          <w:lang w:val="es-UY"/>
        </w:rPr>
        <w:t>2</w:t>
      </w:r>
      <w:r w:rsidRPr="0029027E">
        <w:rPr>
          <w:rFonts w:ascii="Tahoma" w:eastAsia="Calibri" w:hAnsi="Tahoma" w:cs="Tahoma"/>
          <w:bCs/>
          <w:sz w:val="22"/>
          <w:lang w:val="es-UY"/>
        </w:rPr>
        <w:t xml:space="preserve"> Primarul comunei Saligny va asigura ducerea la indeplinire a prezentului proiect </w:t>
      </w:r>
      <w:r w:rsidR="00C77D23">
        <w:rPr>
          <w:rFonts w:ascii="Tahoma" w:eastAsia="Calibri" w:hAnsi="Tahoma" w:cs="Tahoma"/>
          <w:bCs/>
          <w:sz w:val="22"/>
          <w:lang w:val="es-UY"/>
        </w:rPr>
        <w:t xml:space="preserve">          </w:t>
      </w:r>
      <w:r w:rsidRPr="0029027E">
        <w:rPr>
          <w:rFonts w:ascii="Tahoma" w:eastAsia="Calibri" w:hAnsi="Tahoma" w:cs="Tahoma"/>
          <w:bCs/>
          <w:sz w:val="22"/>
          <w:lang w:val="es-UY"/>
        </w:rPr>
        <w:t>de hotarâre , prin compartimentele  de specialitate, care vor intocmii documentatia necesară punerii în aplicare în conditiile legii a prevederilor prezentului proiect.</w:t>
      </w:r>
    </w:p>
    <w:p w:rsidR="0029027E" w:rsidRPr="0029027E" w:rsidRDefault="0029027E" w:rsidP="0029027E">
      <w:pPr>
        <w:pStyle w:val="BodyText1"/>
        <w:jc w:val="both"/>
        <w:rPr>
          <w:rFonts w:ascii="Tahoma" w:eastAsia="Calibri" w:hAnsi="Tahoma" w:cs="Tahoma"/>
          <w:b/>
          <w:sz w:val="22"/>
          <w:lang w:val="es-UY"/>
        </w:rPr>
      </w:pPr>
    </w:p>
    <w:p w:rsidR="00DF4762" w:rsidRPr="0029027E" w:rsidRDefault="00DF4762" w:rsidP="00DF4762">
      <w:pPr>
        <w:pStyle w:val="BodyText1"/>
        <w:outlineLvl w:val="0"/>
        <w:rPr>
          <w:rFonts w:ascii="Tahoma" w:eastAsia="Calibri" w:hAnsi="Tahoma" w:cs="Tahoma"/>
          <w:b/>
          <w:sz w:val="22"/>
          <w:lang w:val="es-UY"/>
        </w:rPr>
      </w:pPr>
    </w:p>
    <w:p w:rsidR="00DF4762" w:rsidRPr="0029027E" w:rsidRDefault="00DF4762" w:rsidP="0029027E">
      <w:pPr>
        <w:pStyle w:val="BodyText1"/>
        <w:jc w:val="center"/>
        <w:outlineLvl w:val="0"/>
        <w:rPr>
          <w:rFonts w:ascii="Tahoma" w:eastAsia="Calibri" w:hAnsi="Tahoma" w:cs="Tahoma"/>
          <w:b/>
          <w:sz w:val="22"/>
          <w:lang w:val="es-UY"/>
        </w:rPr>
      </w:pPr>
      <w:r w:rsidRPr="0029027E">
        <w:rPr>
          <w:rFonts w:ascii="Tahoma" w:eastAsia="Calibri" w:hAnsi="Tahoma" w:cs="Tahoma"/>
          <w:b/>
          <w:sz w:val="22"/>
          <w:lang w:val="es-UY"/>
        </w:rPr>
        <w:t>PRIMAR,</w:t>
      </w:r>
    </w:p>
    <w:p w:rsidR="00DF4762" w:rsidRPr="0029027E" w:rsidRDefault="007C2815" w:rsidP="0029027E">
      <w:pPr>
        <w:pStyle w:val="BodyText1"/>
        <w:jc w:val="center"/>
        <w:rPr>
          <w:rFonts w:ascii="Tahoma" w:eastAsia="Calibri" w:hAnsi="Tahoma" w:cs="Tahoma"/>
          <w:b/>
          <w:sz w:val="22"/>
        </w:rPr>
      </w:pPr>
      <w:r>
        <w:rPr>
          <w:rFonts w:ascii="Tahoma" w:eastAsia="Calibri" w:hAnsi="Tahoma" w:cs="Tahoma"/>
          <w:b/>
          <w:sz w:val="22"/>
        </w:rPr>
        <w:t xml:space="preserve">Ion </w:t>
      </w:r>
      <w:r w:rsidR="00DF4762" w:rsidRPr="0029027E">
        <w:rPr>
          <w:rFonts w:ascii="Tahoma" w:eastAsia="Calibri" w:hAnsi="Tahoma" w:cs="Tahoma"/>
          <w:b/>
          <w:sz w:val="22"/>
        </w:rPr>
        <w:t xml:space="preserve">BEIU </w:t>
      </w:r>
    </w:p>
    <w:p w:rsidR="00DF4762" w:rsidRPr="0029027E" w:rsidRDefault="00DF4762" w:rsidP="00DF4762">
      <w:pPr>
        <w:rPr>
          <w:rFonts w:ascii="Tahoma" w:hAnsi="Tahoma" w:cs="Tahoma"/>
          <w:b/>
          <w:sz w:val="22"/>
          <w:szCs w:val="22"/>
          <w:lang w:val="en-US" w:eastAsia="en-US"/>
        </w:rPr>
      </w:pPr>
    </w:p>
    <w:p w:rsidR="00135C25" w:rsidRPr="0029027E" w:rsidRDefault="00135C25">
      <w:pPr>
        <w:rPr>
          <w:sz w:val="22"/>
          <w:szCs w:val="22"/>
        </w:rPr>
      </w:pPr>
    </w:p>
    <w:sectPr w:rsidR="00135C25" w:rsidRPr="0029027E" w:rsidSect="00135C25">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C3E" w:rsidRDefault="00E35C3E" w:rsidP="007C2815">
      <w:r>
        <w:separator/>
      </w:r>
    </w:p>
  </w:endnote>
  <w:endnote w:type="continuationSeparator" w:id="0">
    <w:p w:rsidR="00E35C3E" w:rsidRDefault="00E35C3E" w:rsidP="007C281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C3E" w:rsidRDefault="00E35C3E" w:rsidP="007C2815">
      <w:r>
        <w:separator/>
      </w:r>
    </w:p>
  </w:footnote>
  <w:footnote w:type="continuationSeparator" w:id="0">
    <w:p w:rsidR="00E35C3E" w:rsidRDefault="00E35C3E" w:rsidP="007C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815" w:rsidRPr="00707C36" w:rsidRDefault="007C2815" w:rsidP="007C2815">
    <w:pPr>
      <w:jc w:val="center"/>
      <w:rPr>
        <w:rFonts w:ascii="Tahoma" w:hAnsi="Tahoma" w:cs="Tahoma"/>
        <w:b/>
        <w:shadow/>
        <w:color w:val="000000"/>
        <w:sz w:val="28"/>
        <w:szCs w:val="28"/>
      </w:rPr>
    </w:pPr>
    <w:r>
      <w:rPr>
        <w:rFonts w:ascii="Tahoma" w:hAnsi="Tahoma" w:cs="Tahoma"/>
        <w:noProof/>
        <w:sz w:val="28"/>
        <w:szCs w:val="28"/>
        <w:lang w:val="en-US" w:eastAsia="en-US"/>
      </w:rPr>
      <w:drawing>
        <wp:anchor distT="0" distB="0" distL="114300" distR="114300" simplePos="0" relativeHeight="251660288" behindDoc="0" locked="0" layoutInCell="1" allowOverlap="1">
          <wp:simplePos x="0" y="0"/>
          <wp:positionH relativeFrom="column">
            <wp:posOffset>5005070</wp:posOffset>
          </wp:positionH>
          <wp:positionV relativeFrom="paragraph">
            <wp:posOffset>-21590</wp:posOffset>
          </wp:positionV>
          <wp:extent cx="779145" cy="1207770"/>
          <wp:effectExtent l="19050" t="0" r="1905" b="0"/>
          <wp:wrapNone/>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1"/>
                  <a:srcRect/>
                  <a:stretch>
                    <a:fillRect/>
                  </a:stretch>
                </pic:blipFill>
                <pic:spPr bwMode="auto">
                  <a:xfrm>
                    <a:off x="0" y="0"/>
                    <a:ext cx="779145" cy="1207770"/>
                  </a:xfrm>
                  <a:prstGeom prst="rect">
                    <a:avLst/>
                  </a:prstGeom>
                  <a:noFill/>
                  <a:ln w="9525">
                    <a:noFill/>
                    <a:miter lim="800000"/>
                    <a:headEnd/>
                    <a:tailEnd/>
                  </a:ln>
                </pic:spPr>
              </pic:pic>
            </a:graphicData>
          </a:graphic>
        </wp:anchor>
      </w:drawing>
    </w:r>
    <w:r w:rsidRPr="00707C36">
      <w:rPr>
        <w:rFonts w:ascii="Tahoma" w:hAnsi="Tahoma" w:cs="Tahoma"/>
        <w:b/>
        <w:shadow/>
        <w:color w:val="000000"/>
        <w:sz w:val="28"/>
        <w:szCs w:val="28"/>
      </w:rPr>
      <w:t>ROMÂNIA</w:t>
    </w:r>
  </w:p>
  <w:p w:rsidR="007C2815" w:rsidRPr="00707C36" w:rsidRDefault="007C2815" w:rsidP="007C2815">
    <w:pPr>
      <w:jc w:val="center"/>
      <w:rPr>
        <w:rFonts w:ascii="Tahoma" w:hAnsi="Tahoma" w:cs="Tahoma"/>
        <w:b/>
        <w:color w:val="000000"/>
        <w:sz w:val="28"/>
        <w:szCs w:val="28"/>
      </w:rPr>
    </w:pPr>
    <w:r w:rsidRPr="00707C36">
      <w:rPr>
        <w:rFonts w:ascii="Tahoma" w:hAnsi="Tahoma" w:cs="Tahoma"/>
        <w:b/>
        <w:color w:val="000000"/>
        <w:sz w:val="28"/>
        <w:szCs w:val="28"/>
      </w:rPr>
      <w:t>JUDEŢUL CONSTANŢA</w:t>
    </w:r>
  </w:p>
  <w:p w:rsidR="007C2815" w:rsidRPr="00707C36" w:rsidRDefault="007C2815" w:rsidP="007C2815">
    <w:pPr>
      <w:tabs>
        <w:tab w:val="center" w:pos="4535"/>
      </w:tabs>
      <w:rPr>
        <w:rFonts w:ascii="Tahoma" w:hAnsi="Tahoma" w:cs="Tahoma"/>
        <w:b/>
        <w:color w:val="000000"/>
        <w:sz w:val="28"/>
        <w:szCs w:val="28"/>
      </w:rPr>
    </w:pPr>
    <w:r>
      <w:rPr>
        <w:rFonts w:ascii="Tahoma" w:hAnsi="Tahoma" w:cs="Tahoma"/>
        <w:b/>
        <w:noProof/>
        <w:color w:val="000000"/>
        <w:sz w:val="28"/>
        <w:szCs w:val="28"/>
        <w:lang w:val="en-US" w:eastAsia="en-US"/>
      </w:rPr>
      <w:drawing>
        <wp:anchor distT="0" distB="0" distL="114300" distR="114300" simplePos="0" relativeHeight="251661312" behindDoc="0" locked="0" layoutInCell="1" allowOverlap="1">
          <wp:simplePos x="0" y="0"/>
          <wp:positionH relativeFrom="column">
            <wp:posOffset>-339725</wp:posOffset>
          </wp:positionH>
          <wp:positionV relativeFrom="paragraph">
            <wp:posOffset>-424180</wp:posOffset>
          </wp:positionV>
          <wp:extent cx="1085850" cy="1181100"/>
          <wp:effectExtent l="19050" t="0" r="0" b="0"/>
          <wp:wrapSquare wrapText="bothSides"/>
          <wp:docPr id="2" name="Pictur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2"/>
                  <a:srcRect/>
                  <a:stretch>
                    <a:fillRect/>
                  </a:stretch>
                </pic:blipFill>
                <pic:spPr bwMode="auto">
                  <a:xfrm>
                    <a:off x="0" y="0"/>
                    <a:ext cx="1085850" cy="1181100"/>
                  </a:xfrm>
                  <a:prstGeom prst="rect">
                    <a:avLst/>
                  </a:prstGeom>
                  <a:noFill/>
                  <a:ln w="9525">
                    <a:noFill/>
                    <a:miter lim="800000"/>
                    <a:headEnd/>
                    <a:tailEnd/>
                  </a:ln>
                </pic:spPr>
              </pic:pic>
            </a:graphicData>
          </a:graphic>
        </wp:anchor>
      </w:drawing>
    </w:r>
    <w:r>
      <w:rPr>
        <w:rFonts w:ascii="Tahoma" w:hAnsi="Tahoma" w:cs="Tahoma"/>
        <w:b/>
        <w:color w:val="000000"/>
        <w:sz w:val="28"/>
        <w:szCs w:val="28"/>
      </w:rPr>
      <w:tab/>
    </w:r>
    <w:r w:rsidRPr="00707C36">
      <w:rPr>
        <w:rFonts w:ascii="Tahoma" w:hAnsi="Tahoma" w:cs="Tahoma"/>
        <w:b/>
        <w:color w:val="000000"/>
        <w:sz w:val="28"/>
        <w:szCs w:val="28"/>
      </w:rPr>
      <w:t>COMUNA SALIGNY</w:t>
    </w:r>
  </w:p>
  <w:p w:rsidR="007C2815" w:rsidRDefault="007C2815" w:rsidP="007C2815">
    <w:pPr>
      <w:jc w:val="center"/>
      <w:rPr>
        <w:rFonts w:ascii="Tahoma" w:hAnsi="Tahoma" w:cs="Tahoma"/>
        <w:b/>
        <w:shadow/>
        <w:color w:val="000000"/>
        <w:sz w:val="28"/>
        <w:szCs w:val="28"/>
        <w:lang w:val="fr-FR"/>
      </w:rPr>
    </w:pPr>
    <w:r>
      <w:rPr>
        <w:rFonts w:ascii="Tahoma" w:hAnsi="Tahoma" w:cs="Tahoma"/>
        <w:b/>
        <w:shadow/>
        <w:color w:val="000000"/>
        <w:sz w:val="28"/>
        <w:szCs w:val="28"/>
        <w:lang w:val="fr-FR"/>
      </w:rPr>
      <w:t>PRIMAR</w:t>
    </w:r>
  </w:p>
  <w:p w:rsidR="007C2815" w:rsidRDefault="007C2815" w:rsidP="007C2815">
    <w:pPr>
      <w:jc w:val="center"/>
      <w:rPr>
        <w:rFonts w:ascii="Tahoma" w:hAnsi="Tahoma" w:cs="Tahoma"/>
        <w:b/>
        <w:shadow/>
        <w:color w:val="000000"/>
        <w:sz w:val="28"/>
        <w:szCs w:val="28"/>
        <w:lang w:val="fr-FR"/>
      </w:rPr>
    </w:pPr>
  </w:p>
  <w:p w:rsidR="007C2815" w:rsidRPr="00707C36" w:rsidRDefault="007C2815" w:rsidP="007C2815">
    <w:pPr>
      <w:pBdr>
        <w:bottom w:val="single" w:sz="12" w:space="1" w:color="auto"/>
      </w:pBdr>
      <w:jc w:val="center"/>
      <w:rPr>
        <w:rFonts w:ascii="Tahoma" w:hAnsi="Tahoma" w:cs="Tahoma"/>
        <w:b/>
        <w:shadow/>
        <w:color w:val="000000"/>
        <w:sz w:val="28"/>
        <w:szCs w:val="28"/>
        <w:lang w:val="fr-FR"/>
      </w:rPr>
    </w:pPr>
  </w:p>
  <w:p w:rsidR="007C2815" w:rsidRDefault="007C28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58A1"/>
    <w:multiLevelType w:val="hybridMultilevel"/>
    <w:tmpl w:val="8F009B08"/>
    <w:lvl w:ilvl="0" w:tplc="C074C5E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74676"/>
    <w:multiLevelType w:val="hybridMultilevel"/>
    <w:tmpl w:val="6B1473BA"/>
    <w:lvl w:ilvl="0" w:tplc="D4684402">
      <w:numFmt w:val="bullet"/>
      <w:lvlText w:val="-"/>
      <w:lvlJc w:val="left"/>
      <w:pPr>
        <w:ind w:left="1080" w:hanging="360"/>
      </w:pPr>
      <w:rPr>
        <w:rFonts w:ascii="Tahoma" w:eastAsia="Times New Roman"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1"/>
    <w:footnote w:id="0"/>
  </w:footnotePr>
  <w:endnotePr>
    <w:endnote w:id="-1"/>
    <w:endnote w:id="0"/>
  </w:endnotePr>
  <w:compat/>
  <w:rsids>
    <w:rsidRoot w:val="00DF4762"/>
    <w:rsid w:val="000236BF"/>
    <w:rsid w:val="00023D80"/>
    <w:rsid w:val="00072985"/>
    <w:rsid w:val="00084C80"/>
    <w:rsid w:val="00135C25"/>
    <w:rsid w:val="0018146A"/>
    <w:rsid w:val="0029027E"/>
    <w:rsid w:val="00292A9A"/>
    <w:rsid w:val="002F15F4"/>
    <w:rsid w:val="00363FA4"/>
    <w:rsid w:val="00443966"/>
    <w:rsid w:val="0046501D"/>
    <w:rsid w:val="004750D9"/>
    <w:rsid w:val="004A5735"/>
    <w:rsid w:val="0053527F"/>
    <w:rsid w:val="005E20FB"/>
    <w:rsid w:val="006D5425"/>
    <w:rsid w:val="00744BF6"/>
    <w:rsid w:val="007509B6"/>
    <w:rsid w:val="007C2815"/>
    <w:rsid w:val="0080670C"/>
    <w:rsid w:val="00844A49"/>
    <w:rsid w:val="00875093"/>
    <w:rsid w:val="00960B41"/>
    <w:rsid w:val="00A445D7"/>
    <w:rsid w:val="00B4295E"/>
    <w:rsid w:val="00C47539"/>
    <w:rsid w:val="00C62436"/>
    <w:rsid w:val="00C77D23"/>
    <w:rsid w:val="00CD60E7"/>
    <w:rsid w:val="00DE771F"/>
    <w:rsid w:val="00DF4762"/>
    <w:rsid w:val="00E10DF5"/>
    <w:rsid w:val="00E179F8"/>
    <w:rsid w:val="00E35C3E"/>
    <w:rsid w:val="00E86AE0"/>
    <w:rsid w:val="00F42486"/>
    <w:rsid w:val="00F52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6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Char">
    <w:name w:val="Body Text1 Char"/>
    <w:basedOn w:val="DefaultParagraphFont"/>
    <w:link w:val="BodyText1"/>
    <w:locked/>
    <w:rsid w:val="00DF4762"/>
    <w:rPr>
      <w:sz w:val="24"/>
    </w:rPr>
  </w:style>
  <w:style w:type="paragraph" w:customStyle="1" w:styleId="BodyText1">
    <w:name w:val="Body Text1"/>
    <w:basedOn w:val="Normal"/>
    <w:link w:val="BodyText1Char"/>
    <w:rsid w:val="00DF4762"/>
    <w:pPr>
      <w:widowControl w:val="0"/>
    </w:pPr>
    <w:rPr>
      <w:rFonts w:asciiTheme="minorHAnsi" w:eastAsiaTheme="minorHAnsi" w:hAnsiTheme="minorHAnsi" w:cstheme="minorBidi"/>
      <w:szCs w:val="22"/>
      <w:lang w:val="en-US" w:eastAsia="en-US"/>
    </w:rPr>
  </w:style>
  <w:style w:type="paragraph" w:styleId="ListParagraph">
    <w:name w:val="List Paragraph"/>
    <w:basedOn w:val="Normal"/>
    <w:uiPriority w:val="34"/>
    <w:qFormat/>
    <w:rsid w:val="00DF4762"/>
    <w:pPr>
      <w:ind w:left="720"/>
      <w:contextualSpacing/>
    </w:pPr>
  </w:style>
  <w:style w:type="paragraph" w:styleId="Header">
    <w:name w:val="header"/>
    <w:basedOn w:val="Normal"/>
    <w:link w:val="HeaderChar"/>
    <w:uiPriority w:val="99"/>
    <w:semiHidden/>
    <w:unhideWhenUsed/>
    <w:rsid w:val="007C2815"/>
    <w:pPr>
      <w:tabs>
        <w:tab w:val="center" w:pos="4680"/>
        <w:tab w:val="right" w:pos="9360"/>
      </w:tabs>
    </w:pPr>
  </w:style>
  <w:style w:type="character" w:customStyle="1" w:styleId="HeaderChar">
    <w:name w:val="Header Char"/>
    <w:basedOn w:val="DefaultParagraphFont"/>
    <w:link w:val="Header"/>
    <w:uiPriority w:val="99"/>
    <w:semiHidden/>
    <w:rsid w:val="007C281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7C2815"/>
    <w:pPr>
      <w:tabs>
        <w:tab w:val="center" w:pos="4680"/>
        <w:tab w:val="right" w:pos="9360"/>
      </w:tabs>
    </w:pPr>
  </w:style>
  <w:style w:type="character" w:customStyle="1" w:styleId="FooterChar">
    <w:name w:val="Footer Char"/>
    <w:basedOn w:val="DefaultParagraphFont"/>
    <w:link w:val="Footer"/>
    <w:uiPriority w:val="99"/>
    <w:semiHidden/>
    <w:rsid w:val="007C2815"/>
    <w:rPr>
      <w:rFonts w:ascii="Times New Roman" w:eastAsia="Times New Roman" w:hAnsi="Times New Roman" w:cs="Times New Roman"/>
      <w:sz w:val="24"/>
      <w:szCs w:val="24"/>
      <w:lang w:val="ro-RO" w:eastAsia="ro-RO"/>
    </w:rPr>
  </w:style>
  <w:style w:type="character" w:styleId="Hyperlink">
    <w:name w:val="Hyperlink"/>
    <w:uiPriority w:val="99"/>
    <w:rsid w:val="007C281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35D9-05D6-4052-A603-E8A168D8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29</cp:revision>
  <cp:lastPrinted>2021-02-01T12:45:00Z</cp:lastPrinted>
  <dcterms:created xsi:type="dcterms:W3CDTF">2019-02-20T12:14:00Z</dcterms:created>
  <dcterms:modified xsi:type="dcterms:W3CDTF">2022-02-28T09:09:00Z</dcterms:modified>
</cp:coreProperties>
</file>