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C4" w:rsidRDefault="000066C4" w:rsidP="000066C4">
      <w:pPr>
        <w:tabs>
          <w:tab w:val="left" w:pos="3401"/>
        </w:tabs>
        <w:ind w:left="326"/>
        <w:jc w:val="center"/>
        <w:rPr>
          <w:rFonts w:ascii="Arial MT"/>
          <w:color w:val="0000FF"/>
          <w:sz w:val="18"/>
          <w:u w:val="single" w:color="0000FF"/>
        </w:rPr>
      </w:pPr>
    </w:p>
    <w:p w:rsidR="000066C4" w:rsidRPr="000066C4" w:rsidRDefault="000066C4" w:rsidP="000066C4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4CE164E7" wp14:editId="7DE8D9D7">
            <wp:extent cx="6976638" cy="604837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638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1F4E79" w:themeColor="accent1" w:themeShade="80"/>
          <w:sz w:val="28"/>
          <w:szCs w:val="28"/>
        </w:rPr>
        <w:t xml:space="preserve">                                                      </w:t>
      </w:r>
      <w:r w:rsidRPr="00E70A1B">
        <w:rPr>
          <w:b/>
          <w:bCs/>
          <w:color w:val="1F4E79" w:themeColor="accent1" w:themeShade="80"/>
          <w:sz w:val="28"/>
          <w:szCs w:val="28"/>
        </w:rPr>
        <w:t>Comunicat de presă</w:t>
      </w:r>
    </w:p>
    <w:p w:rsidR="000066C4" w:rsidRPr="00E70A1B" w:rsidRDefault="000066C4" w:rsidP="000066C4">
      <w:pPr>
        <w:jc w:val="center"/>
        <w:rPr>
          <w:b/>
          <w:bCs/>
          <w:color w:val="2E74B5" w:themeColor="accent1" w:themeShade="BF"/>
          <w:sz w:val="28"/>
          <w:szCs w:val="28"/>
        </w:rPr>
      </w:pPr>
      <w:r w:rsidRPr="00E70A1B">
        <w:rPr>
          <w:b/>
          <w:bCs/>
          <w:color w:val="2E74B5" w:themeColor="accent1" w:themeShade="BF"/>
          <w:sz w:val="28"/>
          <w:szCs w:val="28"/>
        </w:rPr>
        <w:t>„PNRR: Fonduri pentru România modernă și reformată!”</w:t>
      </w:r>
    </w:p>
    <w:p w:rsidR="000066C4" w:rsidRPr="000066C4" w:rsidRDefault="000066C4" w:rsidP="000066C4">
      <w:pPr>
        <w:ind w:left="360"/>
        <w:jc w:val="center"/>
        <w:rPr>
          <w:b/>
          <w:bCs/>
          <w:color w:val="2E74B5" w:themeColor="accent1" w:themeShade="BF"/>
          <w:sz w:val="28"/>
          <w:szCs w:val="28"/>
        </w:rPr>
      </w:pPr>
      <w:r w:rsidRPr="00787122">
        <w:rPr>
          <w:b/>
          <w:bCs/>
          <w:color w:val="2E74B5" w:themeColor="accent1" w:themeShade="BF"/>
          <w:sz w:val="28"/>
          <w:szCs w:val="28"/>
        </w:rPr>
        <w:t>- Comunicat finalizare  proiect-</w:t>
      </w:r>
    </w:p>
    <w:p w:rsidR="000066C4" w:rsidRPr="000066C4" w:rsidRDefault="000066C4" w:rsidP="000066C4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066C4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Primăria  Comunei SALIGNY anunță </w:t>
      </w:r>
      <w:r w:rsidRPr="000066C4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finalizarea proiectului</w:t>
      </w:r>
      <w:r w:rsidRPr="000066C4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Pr="000066C4">
        <w:rPr>
          <w:rFonts w:asciiTheme="minorHAnsi" w:hAnsiTheme="minorHAnsi" w:cstheme="minorHAnsi"/>
          <w:i/>
          <w:sz w:val="24"/>
          <w:szCs w:val="24"/>
        </w:rPr>
        <w:t xml:space="preserve">„Dotarea cu mobilier, materiale didactice și echipamente digitale a unității de învățământ preuniversitar și a unității conexe din Comuna Saligny, Jud. Constanța”, cod F-PNRR-Dotari-2023-1542 </w:t>
      </w:r>
      <w:r w:rsidRPr="000066C4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contract de finanțare nr. </w:t>
      </w:r>
      <w:r w:rsidRPr="000066C4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</w:rPr>
        <w:t xml:space="preserve">1204DOT/2023 din data de 17.08.2023 </w:t>
      </w:r>
    </w:p>
    <w:p w:rsidR="000066C4" w:rsidRPr="00C36098" w:rsidRDefault="000066C4" w:rsidP="000066C4">
      <w:pPr>
        <w:shd w:val="clear" w:color="auto" w:fill="FFFFFF" w:themeFill="background1"/>
        <w:ind w:left="360" w:firstLine="360"/>
        <w:jc w:val="both"/>
        <w:rPr>
          <w:rFonts w:asciiTheme="minorHAnsi" w:hAnsiTheme="minorHAnsi" w:cstheme="minorHAnsi"/>
          <w:i/>
          <w:color w:val="000000" w:themeColor="text1"/>
          <w:lang w:val="sv-SE"/>
        </w:rPr>
      </w:pPr>
      <w:r w:rsidRPr="00C36098">
        <w:rPr>
          <w:rFonts w:asciiTheme="minorHAnsi" w:hAnsiTheme="minorHAnsi" w:cstheme="minorHAnsi"/>
          <w:i/>
          <w:color w:val="000000" w:themeColor="text1"/>
          <w:lang w:val="sv-SE"/>
        </w:rPr>
        <w:t xml:space="preserve">Perioada de implementare - 15 luni. </w:t>
      </w:r>
    </w:p>
    <w:p w:rsidR="000066C4" w:rsidRPr="00C36098" w:rsidRDefault="000066C4" w:rsidP="000066C4">
      <w:pPr>
        <w:shd w:val="clear" w:color="auto" w:fill="FFFFFF" w:themeFill="background1"/>
        <w:ind w:left="360" w:firstLine="360"/>
        <w:jc w:val="both"/>
        <w:rPr>
          <w:rFonts w:asciiTheme="minorHAnsi" w:hAnsiTheme="minorHAnsi" w:cstheme="minorHAnsi"/>
          <w:i/>
          <w:color w:val="000000" w:themeColor="text1"/>
          <w:lang w:val="sv-SE"/>
        </w:rPr>
      </w:pPr>
      <w:r w:rsidRPr="00C36098">
        <w:rPr>
          <w:rFonts w:asciiTheme="minorHAnsi" w:hAnsiTheme="minorHAnsi" w:cstheme="minorHAnsi"/>
          <w:i/>
          <w:color w:val="000000" w:themeColor="text1"/>
          <w:lang w:val="sv-SE"/>
        </w:rPr>
        <w:t xml:space="preserve">Data începerii și finalizării proiectului 18.08.2023-30.11.2024. </w:t>
      </w:r>
    </w:p>
    <w:p w:rsidR="000066C4" w:rsidRPr="00C36098" w:rsidRDefault="000066C4" w:rsidP="000066C4">
      <w:pPr>
        <w:shd w:val="clear" w:color="auto" w:fill="FFFFFF" w:themeFill="background1"/>
        <w:ind w:left="360" w:firstLine="360"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C36098">
        <w:rPr>
          <w:rFonts w:asciiTheme="minorHAnsi" w:hAnsiTheme="minorHAnsi" w:cstheme="minorHAnsi"/>
          <w:i/>
          <w:color w:val="000000" w:themeColor="text1"/>
          <w:lang w:val="sv-SE"/>
        </w:rPr>
        <w:t>Codul proiectului F-PNRR-DOTARI-2023-1542.</w:t>
      </w:r>
    </w:p>
    <w:p w:rsidR="000066C4" w:rsidRPr="00C36098" w:rsidRDefault="000066C4" w:rsidP="000066C4">
      <w:pPr>
        <w:widowControl/>
        <w:autoSpaceDE/>
        <w:autoSpaceDN/>
        <w:ind w:left="360" w:firstLine="360"/>
        <w:jc w:val="both"/>
        <w:rPr>
          <w:rFonts w:asciiTheme="minorHAnsi" w:hAnsiTheme="minorHAnsi" w:cstheme="minorHAnsi"/>
          <w:i/>
          <w:color w:val="000000" w:themeColor="text1"/>
          <w:u w:val="single" w:color="000000"/>
        </w:rPr>
      </w:pPr>
      <w:r w:rsidRPr="00C36098">
        <w:rPr>
          <w:rFonts w:asciiTheme="minorHAnsi" w:eastAsia="Times New Roman" w:hAnsiTheme="minorHAnsi" w:cstheme="minorHAnsi"/>
          <w:b/>
          <w:bCs/>
          <w:i/>
          <w:color w:val="000000" w:themeColor="text1"/>
        </w:rPr>
        <w:t>Obiectivul  general</w:t>
      </w:r>
      <w:r w:rsidRPr="00C36098">
        <w:rPr>
          <w:rFonts w:asciiTheme="minorHAnsi" w:eastAsia="Times New Roman" w:hAnsiTheme="minorHAnsi" w:cstheme="minorHAnsi"/>
          <w:bCs/>
          <w:i/>
          <w:color w:val="000000" w:themeColor="text1"/>
        </w:rPr>
        <w:t xml:space="preserve"> al proiectului este acela de a asigura un proces educational de calitate , modern pentru elevii Scolii Gimnaziale nr.1 Saligny .</w:t>
      </w:r>
    </w:p>
    <w:p w:rsidR="000066C4" w:rsidRPr="00C36098" w:rsidRDefault="000066C4" w:rsidP="000066C4">
      <w:pPr>
        <w:widowControl/>
        <w:adjustRightInd w:val="0"/>
        <w:ind w:left="432"/>
        <w:rPr>
          <w:rFonts w:asciiTheme="minorHAnsi" w:eastAsiaTheme="minorHAnsi" w:hAnsiTheme="minorHAnsi" w:cstheme="minorHAnsi"/>
          <w:i/>
          <w:lang w:val="en-US"/>
        </w:rPr>
      </w:pPr>
      <w:r w:rsidRPr="00C36098">
        <w:rPr>
          <w:rFonts w:asciiTheme="minorHAnsi" w:eastAsia="Times New Roman" w:hAnsiTheme="minorHAnsi" w:cstheme="minorHAnsi"/>
          <w:b/>
          <w:bCs/>
          <w:i/>
          <w:color w:val="000000" w:themeColor="text1"/>
        </w:rPr>
        <w:t xml:space="preserve">       Obiectivul specific</w:t>
      </w:r>
      <w:r w:rsidRPr="00C36098">
        <w:rPr>
          <w:rFonts w:asciiTheme="minorHAnsi" w:eastAsia="Times New Roman" w:hAnsiTheme="minorHAnsi" w:cstheme="minorHAnsi"/>
          <w:bCs/>
          <w:i/>
          <w:color w:val="000000" w:themeColor="text1"/>
        </w:rPr>
        <w:t xml:space="preserve"> al proiectului -</w:t>
      </w:r>
      <w:r w:rsidRPr="00C36098">
        <w:rPr>
          <w:rFonts w:asciiTheme="minorHAnsi" w:eastAsia="Times New Roman" w:hAnsiTheme="minorHAnsi" w:cstheme="minorHAnsi"/>
          <w:b/>
          <w:bCs/>
          <w:i/>
          <w:color w:val="000000" w:themeColor="text1"/>
        </w:rPr>
        <w:t xml:space="preserve"> </w:t>
      </w:r>
      <w:r w:rsidRPr="00C36098">
        <w:rPr>
          <w:rFonts w:asciiTheme="minorHAnsi" w:hAnsiTheme="minorHAnsi" w:cstheme="minorHAnsi"/>
          <w:i/>
        </w:rPr>
        <w:t xml:space="preserve">„Dotarea cu mobilier, materiale didactice și echipamente digitale a unității de învățământ preuniversitar și a unității conexe din Comuna Saligny, Jud. Constanța” finantat </w:t>
      </w:r>
      <w:proofErr w:type="spellStart"/>
      <w:r w:rsidRPr="00C36098">
        <w:rPr>
          <w:rFonts w:asciiTheme="minorHAnsi" w:eastAsiaTheme="minorHAnsi" w:hAnsiTheme="minorHAnsi" w:cstheme="minorHAnsi"/>
          <w:i/>
          <w:lang w:val="en-US"/>
        </w:rPr>
        <w:t>prin</w:t>
      </w:r>
      <w:proofErr w:type="spellEnd"/>
      <w:r w:rsidRPr="00C36098">
        <w:rPr>
          <w:rFonts w:asciiTheme="minorHAnsi" w:eastAsiaTheme="minorHAnsi" w:hAnsiTheme="minorHAnsi" w:cstheme="minorHAnsi"/>
          <w:i/>
          <w:lang w:val="en-US"/>
        </w:rPr>
        <w:t xml:space="preserve"> </w:t>
      </w:r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PNRR\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Pilonul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VI.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Politici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pentru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noua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generație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\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Componenta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C15: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Educație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>\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Reforma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4.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Crearea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unei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rute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profesionale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complete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pentru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învățământul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tehnic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superior \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Investiția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13.Echiparea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laboratoarelor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informatice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din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școlile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de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educație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și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formare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profesională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(EFP)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și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\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Investiția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14.Echiparea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atelierelor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de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practică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din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unitățile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de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învățământ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profesional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și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tehnic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și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Reforma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5.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Adoptarea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cadrului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legislativ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pentru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digitalizarea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educației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\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Investiția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9.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Asigurarea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echipamentelor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și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a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resurselor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tehnologice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digitale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pentru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unitățile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de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învățământ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precum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și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Reforma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6.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Actualizarea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cadrului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legislative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pentru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gram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a</w:t>
      </w:r>
      <w:proofErr w:type="gram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asigura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standarde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ecologice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de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proiectare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,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construcție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și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dotare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în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sistemul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de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învățământ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preuniversitar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\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Investiția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11.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Asigurarea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dotărilor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pentru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sălile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de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clasă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preuniversitare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și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laboratoarele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>/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atelierele</w:t>
      </w:r>
      <w:proofErr w:type="spellEnd"/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</w:t>
      </w:r>
      <w:proofErr w:type="spellStart"/>
      <w:r w:rsidRPr="00C36098">
        <w:rPr>
          <w:rFonts w:asciiTheme="minorHAnsi" w:eastAsiaTheme="minorHAnsi" w:hAnsiTheme="minorHAnsi" w:cstheme="minorHAnsi"/>
          <w:i/>
          <w:iCs/>
          <w:lang w:val="en-US"/>
        </w:rPr>
        <w:t>școlare</w:t>
      </w:r>
      <w:proofErr w:type="spellEnd"/>
      <w:r w:rsidRPr="00C36098">
        <w:rPr>
          <w:rFonts w:asciiTheme="minorHAnsi" w:eastAsiaTheme="minorHAnsi" w:hAnsiTheme="minorHAnsi" w:cstheme="minorHAnsi"/>
          <w:i/>
          <w:lang w:val="en-US"/>
        </w:rPr>
        <w:t>.</w:t>
      </w:r>
    </w:p>
    <w:p w:rsidR="000066C4" w:rsidRPr="00C36098" w:rsidRDefault="000066C4" w:rsidP="000066C4">
      <w:pPr>
        <w:shd w:val="clear" w:color="auto" w:fill="FFFFFF" w:themeFill="background1"/>
        <w:ind w:left="576"/>
        <w:rPr>
          <w:rFonts w:asciiTheme="minorHAnsi" w:eastAsia="Times New Roman" w:hAnsiTheme="minorHAnsi" w:cstheme="minorHAnsi"/>
          <w:i/>
          <w:color w:val="000000" w:themeColor="text1"/>
        </w:rPr>
      </w:pPr>
      <w:r w:rsidRPr="00C36098">
        <w:rPr>
          <w:rFonts w:asciiTheme="minorHAnsi" w:eastAsiaTheme="minorHAnsi" w:hAnsiTheme="minorHAnsi" w:cstheme="minorHAnsi"/>
          <w:i/>
          <w:iCs/>
          <w:lang w:val="en-US"/>
        </w:rPr>
        <w:t xml:space="preserve">   </w:t>
      </w:r>
      <w:r w:rsidRPr="00C36098">
        <w:rPr>
          <w:rFonts w:asciiTheme="minorHAnsi" w:eastAsia="Times New Roman" w:hAnsiTheme="minorHAnsi" w:cstheme="minorHAnsi"/>
          <w:b/>
          <w:i/>
          <w:color w:val="000000" w:themeColor="text1"/>
        </w:rPr>
        <w:t xml:space="preserve">Valoarea finantarii nerambursabile conform contract de finantare: 770.319,42 lei, </w:t>
      </w:r>
      <w:r w:rsidRPr="00C36098">
        <w:rPr>
          <w:rFonts w:asciiTheme="minorHAnsi" w:eastAsia="Times New Roman" w:hAnsiTheme="minorHAnsi" w:cstheme="minorHAnsi"/>
          <w:i/>
          <w:color w:val="000000" w:themeColor="text1"/>
        </w:rPr>
        <w:t xml:space="preserve">din care valoare eligibila din PNRR in cuantum de </w:t>
      </w:r>
      <w:r w:rsidRPr="00C36098">
        <w:rPr>
          <w:rFonts w:asciiTheme="minorHAnsi" w:eastAsia="Times New Roman" w:hAnsiTheme="minorHAnsi" w:cstheme="minorHAnsi"/>
          <w:b/>
          <w:i/>
          <w:color w:val="000000" w:themeColor="text1"/>
        </w:rPr>
        <w:t>647.327, 24 lei, valoare TVA eligibil aferenta  este de 122.992,18 lei</w:t>
      </w:r>
      <w:r w:rsidRPr="00C36098">
        <w:rPr>
          <w:rFonts w:asciiTheme="minorHAnsi" w:eastAsia="Times New Roman" w:hAnsiTheme="minorHAnsi" w:cstheme="minorHAnsi"/>
          <w:i/>
          <w:color w:val="000000" w:themeColor="text1"/>
        </w:rPr>
        <w:t xml:space="preserve"> .</w:t>
      </w:r>
    </w:p>
    <w:p w:rsidR="000066C4" w:rsidRPr="00C36098" w:rsidRDefault="000066C4" w:rsidP="000066C4">
      <w:pPr>
        <w:shd w:val="clear" w:color="auto" w:fill="FFFFFF" w:themeFill="background1"/>
        <w:ind w:left="576"/>
        <w:rPr>
          <w:rFonts w:asciiTheme="minorHAnsi" w:eastAsia="Times New Roman" w:hAnsiTheme="minorHAnsi" w:cstheme="minorHAnsi"/>
          <w:b/>
          <w:i/>
          <w:color w:val="000000" w:themeColor="text1"/>
        </w:rPr>
      </w:pPr>
      <w:r w:rsidRPr="00C36098">
        <w:rPr>
          <w:rFonts w:asciiTheme="minorHAnsi" w:eastAsia="Times New Roman" w:hAnsiTheme="minorHAnsi" w:cstheme="minorHAnsi"/>
          <w:b/>
          <w:i/>
          <w:color w:val="000000" w:themeColor="text1"/>
        </w:rPr>
        <w:t>Rezultate obtinute in urma implementarii:</w:t>
      </w:r>
    </w:p>
    <w:p w:rsidR="000066C4" w:rsidRPr="00C36098" w:rsidRDefault="000066C4" w:rsidP="000066C4">
      <w:pPr>
        <w:shd w:val="clear" w:color="auto" w:fill="FFFFFF" w:themeFill="background1"/>
        <w:ind w:left="576"/>
        <w:rPr>
          <w:rFonts w:asciiTheme="minorHAnsi" w:eastAsia="Times New Roman" w:hAnsiTheme="minorHAnsi" w:cstheme="minorHAnsi"/>
          <w:i/>
          <w:color w:val="000000" w:themeColor="text1"/>
        </w:rPr>
      </w:pPr>
      <w:r w:rsidRPr="00C36098">
        <w:rPr>
          <w:rFonts w:asciiTheme="minorHAnsi" w:eastAsia="Times New Roman" w:hAnsiTheme="minorHAnsi" w:cstheme="minorHAnsi"/>
          <w:i/>
          <w:color w:val="000000" w:themeColor="text1"/>
        </w:rPr>
        <w:t xml:space="preserve">Dotarea </w:t>
      </w:r>
      <w:r w:rsidRPr="00C36098">
        <w:rPr>
          <w:rFonts w:asciiTheme="minorHAnsi" w:eastAsia="Times New Roman" w:hAnsiTheme="minorHAnsi" w:cstheme="minorHAnsi"/>
          <w:bCs/>
          <w:i/>
          <w:color w:val="000000" w:themeColor="text1"/>
        </w:rPr>
        <w:t>Scolii Gimnaziale nr.1 Saligny cu echipamente IT, mobilier si articole sportive astfel:</w:t>
      </w:r>
    </w:p>
    <w:p w:rsidR="000066C4" w:rsidRPr="00C36098" w:rsidRDefault="000066C4" w:rsidP="000066C4">
      <w:pPr>
        <w:jc w:val="both"/>
        <w:rPr>
          <w:rFonts w:asciiTheme="minorHAnsi" w:hAnsiTheme="minorHAnsi" w:cstheme="minorHAnsi"/>
          <w:i/>
        </w:rPr>
      </w:pPr>
      <w:r w:rsidRPr="00C36098">
        <w:rPr>
          <w:rFonts w:asciiTheme="minorHAnsi" w:hAnsiTheme="minorHAnsi" w:cstheme="minorHAnsi"/>
          <w:i/>
        </w:rPr>
        <w:t>Lotul 1- dotări IT „Dotarea cu mobilier, materiale didactice și echipamente digitale a unităților de învățământ preuniversitar și a unităților conexe din Comuna Saligny, Jud. Constanța”, cod F-PNRR-Dotari-2023-1542, valoare contract -</w:t>
      </w:r>
      <w:r w:rsidRPr="00C36098">
        <w:rPr>
          <w:rFonts w:asciiTheme="minorHAnsi" w:hAnsiTheme="minorHAnsi" w:cstheme="minorHAnsi"/>
          <w:bCs/>
          <w:i/>
        </w:rPr>
        <w:t>342.282,00  lei, la care se adaugă TVA în valoare de 65.033,58 lei.</w:t>
      </w:r>
    </w:p>
    <w:p w:rsidR="000066C4" w:rsidRPr="00C36098" w:rsidRDefault="000066C4" w:rsidP="000066C4">
      <w:pPr>
        <w:jc w:val="both"/>
        <w:rPr>
          <w:rFonts w:asciiTheme="minorHAnsi" w:hAnsiTheme="minorHAnsi" w:cstheme="minorHAnsi"/>
          <w:i/>
        </w:rPr>
      </w:pPr>
      <w:r w:rsidRPr="00C36098">
        <w:rPr>
          <w:rFonts w:asciiTheme="minorHAnsi" w:eastAsia="Times New Roman" w:hAnsiTheme="minorHAnsi" w:cstheme="minorHAnsi"/>
          <w:i/>
          <w:color w:val="000000" w:themeColor="text1"/>
        </w:rPr>
        <w:t xml:space="preserve">  </w:t>
      </w:r>
      <w:r w:rsidRPr="00C36098">
        <w:rPr>
          <w:rFonts w:asciiTheme="minorHAnsi" w:eastAsia="Trebuchet MS" w:hAnsiTheme="minorHAnsi" w:cstheme="minorHAnsi"/>
          <w:i/>
          <w:color w:val="000000"/>
        </w:rPr>
        <w:t>LOTUL 2 – mobilier în cadrul Proiectului „Dotarea cu mobilier, materiale didactice și echipamente digitale a unității de învățământ preuniversitar și a unității conexe din Comuna Saligny, Jud. Constanța”, cod F-PNRR-Dotari-2023-1542 , valoare contract -203 217,00 LEI, la care se adaugă TVA în valoare de 38 611,23</w:t>
      </w:r>
    </w:p>
    <w:p w:rsidR="000066C4" w:rsidRPr="00C36098" w:rsidRDefault="000066C4" w:rsidP="000066C4">
      <w:pPr>
        <w:rPr>
          <w:rFonts w:asciiTheme="minorHAnsi" w:eastAsia="Trebuchet MS" w:hAnsiTheme="minorHAnsi" w:cstheme="minorHAnsi"/>
          <w:i/>
        </w:rPr>
      </w:pPr>
      <w:r w:rsidRPr="00C36098">
        <w:rPr>
          <w:rFonts w:asciiTheme="minorHAnsi" w:eastAsia="Trebuchet MS" w:hAnsiTheme="minorHAnsi" w:cstheme="minorHAnsi"/>
          <w:i/>
          <w:color w:val="000000"/>
        </w:rPr>
        <w:t xml:space="preserve">LOTUL 3 – articole sportive în cadrul Proiectului „Dotarea cu mobilier, materiale didactice și echipamente digitale a unității de învățământ preuniversitar și a unității conexe din Comuna Saligny, Jud. Constanța”, cod F-PNRR-Dotari-2023-1542 </w:t>
      </w:r>
      <w:r w:rsidRPr="00C36098">
        <w:rPr>
          <w:rFonts w:asciiTheme="minorHAnsi" w:eastAsia="Trebuchet MS" w:hAnsiTheme="minorHAnsi" w:cstheme="minorHAnsi"/>
          <w:i/>
        </w:rPr>
        <w:t xml:space="preserve">, valoare </w:t>
      </w:r>
      <w:r w:rsidRPr="00C36098">
        <w:rPr>
          <w:rFonts w:asciiTheme="minorHAnsi" w:eastAsia="Trebuchet MS" w:hAnsiTheme="minorHAnsi" w:cstheme="minorHAnsi"/>
          <w:i/>
          <w:color w:val="000000"/>
        </w:rPr>
        <w:t>48500 LEI, la care se adaugă TVA în valoarede 9215 lei.</w:t>
      </w:r>
    </w:p>
    <w:p w:rsidR="000066C4" w:rsidRPr="00C36098" w:rsidRDefault="000066C4" w:rsidP="000066C4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lang w:eastAsia="ro-RO"/>
        </w:rPr>
      </w:pPr>
      <w:r w:rsidRPr="00C36098">
        <w:rPr>
          <w:rFonts w:asciiTheme="minorHAnsi" w:eastAsia="Times New Roman" w:hAnsiTheme="minorHAnsi" w:cstheme="minorHAnsi"/>
          <w:bCs/>
          <w:i/>
          <w:lang w:eastAsia="ro-RO"/>
        </w:rPr>
        <w:t xml:space="preserve">  Valoarea totală, </w:t>
      </w:r>
      <w:r w:rsidRPr="00C36098">
        <w:rPr>
          <w:rFonts w:asciiTheme="minorHAnsi" w:eastAsia="Times New Roman" w:hAnsiTheme="minorHAnsi" w:cstheme="minorHAnsi"/>
          <w:i/>
          <w:color w:val="000000" w:themeColor="text1"/>
        </w:rPr>
        <w:t xml:space="preserve">eligibila din PNRR , </w:t>
      </w:r>
      <w:r w:rsidRPr="00C36098">
        <w:rPr>
          <w:rFonts w:asciiTheme="minorHAnsi" w:eastAsia="Times New Roman" w:hAnsiTheme="minorHAnsi" w:cstheme="minorHAnsi"/>
          <w:bCs/>
          <w:i/>
          <w:lang w:eastAsia="ro-RO"/>
        </w:rPr>
        <w:t xml:space="preserve">a fost  de </w:t>
      </w:r>
      <w:r w:rsidRPr="00C36098">
        <w:rPr>
          <w:rFonts w:asciiTheme="minorHAnsi" w:eastAsia="Times New Roman" w:hAnsiTheme="minorHAnsi" w:cstheme="minorHAnsi"/>
          <w:b/>
          <w:bCs/>
          <w:i/>
          <w:lang w:eastAsia="ro-RO"/>
        </w:rPr>
        <w:t>706858.81</w:t>
      </w:r>
      <w:r w:rsidRPr="00C36098">
        <w:rPr>
          <w:rFonts w:asciiTheme="minorHAnsi" w:eastAsia="Times New Roman" w:hAnsiTheme="minorHAnsi" w:cstheme="minorHAnsi"/>
          <w:bCs/>
          <w:i/>
          <w:lang w:eastAsia="ro-RO"/>
        </w:rPr>
        <w:t xml:space="preserve"> </w:t>
      </w:r>
      <w:r w:rsidRPr="00C36098">
        <w:rPr>
          <w:rFonts w:asciiTheme="minorHAnsi" w:eastAsia="Times New Roman" w:hAnsiTheme="minorHAnsi" w:cstheme="minorHAnsi"/>
          <w:b/>
          <w:bCs/>
          <w:i/>
          <w:lang w:eastAsia="ro-RO"/>
        </w:rPr>
        <w:t>lei</w:t>
      </w:r>
      <w:r w:rsidRPr="00C36098">
        <w:rPr>
          <w:rFonts w:asciiTheme="minorHAnsi" w:eastAsia="Times New Roman" w:hAnsiTheme="minorHAnsi" w:cstheme="minorHAnsi"/>
          <w:bCs/>
          <w:i/>
          <w:lang w:eastAsia="ro-RO"/>
        </w:rPr>
        <w:t xml:space="preserve">, </w:t>
      </w:r>
      <w:r w:rsidRPr="00C36098">
        <w:rPr>
          <w:rFonts w:asciiTheme="minorHAnsi" w:eastAsia="Times New Roman" w:hAnsiTheme="minorHAnsi" w:cstheme="minorHAnsi"/>
          <w:b/>
          <w:i/>
          <w:color w:val="000000" w:themeColor="text1"/>
        </w:rPr>
        <w:t xml:space="preserve">valoare TVA aferenta  </w:t>
      </w:r>
      <w:r w:rsidRPr="00C36098">
        <w:rPr>
          <w:rFonts w:asciiTheme="minorHAnsi" w:eastAsia="Times New Roman" w:hAnsiTheme="minorHAnsi" w:cstheme="minorHAnsi"/>
          <w:b/>
          <w:bCs/>
          <w:i/>
          <w:lang w:eastAsia="ro-RO"/>
        </w:rPr>
        <w:t xml:space="preserve">112859.81 lei </w:t>
      </w:r>
      <w:r w:rsidRPr="00C36098">
        <w:rPr>
          <w:rFonts w:asciiTheme="minorHAnsi" w:eastAsia="Times New Roman" w:hAnsiTheme="minorHAnsi" w:cstheme="minorHAnsi"/>
          <w:bCs/>
          <w:i/>
          <w:lang w:eastAsia="ro-RO"/>
        </w:rPr>
        <w:t>.</w:t>
      </w:r>
    </w:p>
    <w:p w:rsidR="000066C4" w:rsidRPr="00A10337" w:rsidRDefault="000066C4" w:rsidP="000066C4">
      <w:pPr>
        <w:pStyle w:val="BodyText"/>
        <w:tabs>
          <w:tab w:val="left" w:pos="8819"/>
        </w:tabs>
        <w:ind w:left="898" w:right="45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Primar  </w:t>
      </w:r>
      <w:r w:rsidRPr="00A10337">
        <w:rPr>
          <w:b/>
          <w:color w:val="000000" w:themeColor="text1"/>
        </w:rPr>
        <w:t>Ion Beiu</w:t>
      </w:r>
    </w:p>
    <w:p w:rsidR="000066C4" w:rsidRPr="002D4C7F" w:rsidRDefault="000066C4" w:rsidP="000066C4">
      <w:pPr>
        <w:pStyle w:val="BodyText"/>
        <w:spacing w:before="191"/>
        <w:ind w:left="1422" w:right="1101" w:firstLine="3"/>
        <w:jc w:val="center"/>
        <w:rPr>
          <w:color w:val="000000" w:themeColor="text1"/>
          <w:sz w:val="16"/>
          <w:szCs w:val="16"/>
        </w:rPr>
      </w:pPr>
      <w:r w:rsidRPr="002D4C7F">
        <w:rPr>
          <w:color w:val="000000" w:themeColor="text1"/>
          <w:sz w:val="16"/>
          <w:szCs w:val="16"/>
        </w:rPr>
        <w:t>Apel de proiecte gestionat de Ministerul Dezvoltării, Lucrărilor Publice și Administrației</w:t>
      </w:r>
      <w:r w:rsidRPr="002D4C7F">
        <w:rPr>
          <w:color w:val="000000" w:themeColor="text1"/>
          <w:spacing w:val="1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finanțat</w:t>
      </w:r>
      <w:r w:rsidRPr="002D4C7F">
        <w:rPr>
          <w:color w:val="000000" w:themeColor="text1"/>
          <w:spacing w:val="-2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din</w:t>
      </w:r>
      <w:r w:rsidRPr="002D4C7F">
        <w:rPr>
          <w:color w:val="000000" w:themeColor="text1"/>
          <w:spacing w:val="-4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fonduri</w:t>
      </w:r>
      <w:r w:rsidRPr="002D4C7F">
        <w:rPr>
          <w:color w:val="000000" w:themeColor="text1"/>
          <w:spacing w:val="-2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europene</w:t>
      </w:r>
      <w:r w:rsidRPr="002D4C7F">
        <w:rPr>
          <w:color w:val="000000" w:themeColor="text1"/>
          <w:spacing w:val="-5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prin</w:t>
      </w:r>
      <w:r w:rsidRPr="002D4C7F">
        <w:rPr>
          <w:color w:val="000000" w:themeColor="text1"/>
          <w:spacing w:val="-3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Planul</w:t>
      </w:r>
      <w:r w:rsidRPr="002D4C7F">
        <w:rPr>
          <w:color w:val="000000" w:themeColor="text1"/>
          <w:spacing w:val="-5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Național</w:t>
      </w:r>
      <w:r w:rsidRPr="002D4C7F">
        <w:rPr>
          <w:color w:val="000000" w:themeColor="text1"/>
          <w:spacing w:val="-3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de</w:t>
      </w:r>
      <w:r w:rsidRPr="002D4C7F">
        <w:rPr>
          <w:color w:val="000000" w:themeColor="text1"/>
          <w:spacing w:val="-4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Redresare</w:t>
      </w:r>
      <w:r w:rsidRPr="002D4C7F">
        <w:rPr>
          <w:color w:val="000000" w:themeColor="text1"/>
          <w:spacing w:val="-2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și</w:t>
      </w:r>
      <w:r w:rsidRPr="002D4C7F">
        <w:rPr>
          <w:color w:val="000000" w:themeColor="text1"/>
          <w:spacing w:val="-3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Reziliență</w:t>
      </w:r>
      <w:r w:rsidRPr="002D4C7F">
        <w:rPr>
          <w:color w:val="000000" w:themeColor="text1"/>
          <w:spacing w:val="-3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al</w:t>
      </w:r>
      <w:r w:rsidRPr="002D4C7F">
        <w:rPr>
          <w:color w:val="000000" w:themeColor="text1"/>
          <w:spacing w:val="-4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României</w:t>
      </w:r>
    </w:p>
    <w:p w:rsidR="000066C4" w:rsidRPr="002D4C7F" w:rsidRDefault="000066C4" w:rsidP="000066C4">
      <w:pPr>
        <w:pStyle w:val="BodyText"/>
        <w:ind w:left="321"/>
        <w:jc w:val="center"/>
        <w:rPr>
          <w:color w:val="000000" w:themeColor="text1"/>
          <w:sz w:val="16"/>
          <w:szCs w:val="16"/>
        </w:rPr>
      </w:pPr>
      <w:r w:rsidRPr="002D4C7F">
        <w:rPr>
          <w:color w:val="000000" w:themeColor="text1"/>
          <w:sz w:val="16"/>
          <w:szCs w:val="16"/>
        </w:rPr>
        <w:t>„Conținutul</w:t>
      </w:r>
      <w:r w:rsidRPr="002D4C7F">
        <w:rPr>
          <w:color w:val="000000" w:themeColor="text1"/>
          <w:spacing w:val="-6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acestui</w:t>
      </w:r>
      <w:r w:rsidRPr="002D4C7F">
        <w:rPr>
          <w:color w:val="000000" w:themeColor="text1"/>
          <w:spacing w:val="-5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material</w:t>
      </w:r>
      <w:r w:rsidRPr="002D4C7F">
        <w:rPr>
          <w:color w:val="000000" w:themeColor="text1"/>
          <w:spacing w:val="-3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nu</w:t>
      </w:r>
      <w:r w:rsidRPr="002D4C7F">
        <w:rPr>
          <w:color w:val="000000" w:themeColor="text1"/>
          <w:spacing w:val="-2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reprezintă</w:t>
      </w:r>
      <w:r w:rsidRPr="002D4C7F">
        <w:rPr>
          <w:color w:val="000000" w:themeColor="text1"/>
          <w:spacing w:val="-4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în</w:t>
      </w:r>
      <w:r w:rsidRPr="002D4C7F">
        <w:rPr>
          <w:color w:val="000000" w:themeColor="text1"/>
          <w:spacing w:val="-2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mod</w:t>
      </w:r>
      <w:r w:rsidRPr="002D4C7F">
        <w:rPr>
          <w:color w:val="000000" w:themeColor="text1"/>
          <w:spacing w:val="-4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obligatoriu</w:t>
      </w:r>
      <w:r w:rsidRPr="002D4C7F">
        <w:rPr>
          <w:color w:val="000000" w:themeColor="text1"/>
          <w:spacing w:val="-3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poziția</w:t>
      </w:r>
      <w:r w:rsidRPr="002D4C7F">
        <w:rPr>
          <w:color w:val="000000" w:themeColor="text1"/>
          <w:spacing w:val="-4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oficială</w:t>
      </w:r>
      <w:r w:rsidRPr="002D4C7F">
        <w:rPr>
          <w:color w:val="000000" w:themeColor="text1"/>
          <w:spacing w:val="-3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a</w:t>
      </w:r>
      <w:r w:rsidRPr="002D4C7F">
        <w:rPr>
          <w:color w:val="000000" w:themeColor="text1"/>
          <w:spacing w:val="-3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Uniunii</w:t>
      </w:r>
      <w:r w:rsidRPr="002D4C7F">
        <w:rPr>
          <w:color w:val="000000" w:themeColor="text1"/>
          <w:spacing w:val="-5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Europene</w:t>
      </w:r>
    </w:p>
    <w:p w:rsidR="000066C4" w:rsidRPr="002D4C7F" w:rsidRDefault="000066C4" w:rsidP="000066C4">
      <w:pPr>
        <w:pStyle w:val="BodyText"/>
        <w:ind w:left="323"/>
        <w:jc w:val="center"/>
        <w:rPr>
          <w:color w:val="000000" w:themeColor="text1"/>
          <w:sz w:val="16"/>
          <w:szCs w:val="16"/>
        </w:rPr>
      </w:pPr>
      <w:r w:rsidRPr="002D4C7F">
        <w:rPr>
          <w:color w:val="000000" w:themeColor="text1"/>
          <w:sz w:val="16"/>
          <w:szCs w:val="16"/>
        </w:rPr>
        <w:t>sau</w:t>
      </w:r>
      <w:r w:rsidRPr="002D4C7F">
        <w:rPr>
          <w:color w:val="000000" w:themeColor="text1"/>
          <w:spacing w:val="-1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a</w:t>
      </w:r>
      <w:r w:rsidRPr="002D4C7F">
        <w:rPr>
          <w:color w:val="000000" w:themeColor="text1"/>
          <w:spacing w:val="-1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Guvernului</w:t>
      </w:r>
      <w:r w:rsidRPr="002D4C7F">
        <w:rPr>
          <w:color w:val="000000" w:themeColor="text1"/>
          <w:spacing w:val="-3"/>
          <w:sz w:val="16"/>
          <w:szCs w:val="16"/>
        </w:rPr>
        <w:t xml:space="preserve"> </w:t>
      </w:r>
      <w:r w:rsidRPr="002D4C7F">
        <w:rPr>
          <w:color w:val="000000" w:themeColor="text1"/>
          <w:sz w:val="16"/>
          <w:szCs w:val="16"/>
        </w:rPr>
        <w:t>României”</w:t>
      </w:r>
      <w:bookmarkStart w:id="0" w:name="_GoBack"/>
      <w:bookmarkEnd w:id="0"/>
    </w:p>
    <w:p w:rsidR="000066C4" w:rsidRPr="002D4C7F" w:rsidRDefault="000066C4" w:rsidP="000066C4">
      <w:pPr>
        <w:pStyle w:val="BodyText"/>
        <w:spacing w:before="11"/>
        <w:rPr>
          <w:sz w:val="16"/>
          <w:szCs w:val="16"/>
        </w:rPr>
      </w:pPr>
      <w:r w:rsidRPr="002D4C7F">
        <w:rPr>
          <w:noProof/>
          <w:sz w:val="16"/>
          <w:szCs w:val="16"/>
          <w:lang w:val="en-US"/>
        </w:rPr>
        <w:drawing>
          <wp:anchor distT="0" distB="0" distL="0" distR="0" simplePos="0" relativeHeight="251659264" behindDoc="0" locked="0" layoutInCell="1" allowOverlap="1" wp14:anchorId="68FA0AD5" wp14:editId="5B7E85CA">
            <wp:simplePos x="0" y="0"/>
            <wp:positionH relativeFrom="page">
              <wp:posOffset>2047875</wp:posOffset>
            </wp:positionH>
            <wp:positionV relativeFrom="paragraph">
              <wp:posOffset>117585</wp:posOffset>
            </wp:positionV>
            <wp:extent cx="3669333" cy="119443"/>
            <wp:effectExtent l="0" t="0" r="0" b="0"/>
            <wp:wrapTopAndBottom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333" cy="119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6C4" w:rsidRPr="002D4C7F" w:rsidRDefault="000066C4" w:rsidP="000066C4">
      <w:pPr>
        <w:spacing w:before="33"/>
        <w:ind w:left="327"/>
        <w:jc w:val="center"/>
        <w:rPr>
          <w:rFonts w:ascii="Arial MT" w:hAnsi="Arial MT"/>
          <w:sz w:val="16"/>
          <w:szCs w:val="16"/>
        </w:rPr>
      </w:pPr>
      <w:r w:rsidRPr="002D4C7F">
        <w:rPr>
          <w:rFonts w:ascii="Arial MT" w:hAnsi="Arial MT"/>
          <w:w w:val="90"/>
          <w:sz w:val="16"/>
          <w:szCs w:val="16"/>
        </w:rPr>
        <w:t>„PNRR.</w:t>
      </w:r>
      <w:r w:rsidRPr="002D4C7F">
        <w:rPr>
          <w:rFonts w:ascii="Arial MT" w:hAnsi="Arial MT"/>
          <w:spacing w:val="26"/>
          <w:w w:val="90"/>
          <w:sz w:val="16"/>
          <w:szCs w:val="16"/>
        </w:rPr>
        <w:t xml:space="preserve"> </w:t>
      </w:r>
      <w:r w:rsidRPr="002D4C7F">
        <w:rPr>
          <w:rFonts w:ascii="Arial MT" w:hAnsi="Arial MT"/>
          <w:w w:val="90"/>
          <w:sz w:val="16"/>
          <w:szCs w:val="16"/>
        </w:rPr>
        <w:t>Finanțat</w:t>
      </w:r>
      <w:r w:rsidRPr="002D4C7F">
        <w:rPr>
          <w:rFonts w:ascii="Arial MT" w:hAnsi="Arial MT"/>
          <w:spacing w:val="27"/>
          <w:w w:val="90"/>
          <w:sz w:val="16"/>
          <w:szCs w:val="16"/>
        </w:rPr>
        <w:t xml:space="preserve"> </w:t>
      </w:r>
      <w:r w:rsidRPr="002D4C7F">
        <w:rPr>
          <w:rFonts w:ascii="Arial MT" w:hAnsi="Arial MT"/>
          <w:w w:val="90"/>
          <w:sz w:val="16"/>
          <w:szCs w:val="16"/>
        </w:rPr>
        <w:t>de</w:t>
      </w:r>
      <w:r w:rsidRPr="002D4C7F">
        <w:rPr>
          <w:rFonts w:ascii="Arial MT" w:hAnsi="Arial MT"/>
          <w:spacing w:val="22"/>
          <w:w w:val="90"/>
          <w:sz w:val="16"/>
          <w:szCs w:val="16"/>
        </w:rPr>
        <w:t xml:space="preserve"> </w:t>
      </w:r>
      <w:r w:rsidRPr="002D4C7F">
        <w:rPr>
          <w:rFonts w:ascii="Arial MT" w:hAnsi="Arial MT"/>
          <w:w w:val="90"/>
          <w:sz w:val="16"/>
          <w:szCs w:val="16"/>
        </w:rPr>
        <w:t>Uniunea</w:t>
      </w:r>
      <w:r w:rsidRPr="002D4C7F">
        <w:rPr>
          <w:rFonts w:ascii="Arial MT" w:hAnsi="Arial MT"/>
          <w:spacing w:val="24"/>
          <w:w w:val="90"/>
          <w:sz w:val="16"/>
          <w:szCs w:val="16"/>
        </w:rPr>
        <w:t xml:space="preserve"> </w:t>
      </w:r>
      <w:r w:rsidRPr="002D4C7F">
        <w:rPr>
          <w:rFonts w:ascii="Arial MT" w:hAnsi="Arial MT"/>
          <w:w w:val="90"/>
          <w:sz w:val="16"/>
          <w:szCs w:val="16"/>
        </w:rPr>
        <w:t>Europeană</w:t>
      </w:r>
      <w:r w:rsidRPr="002D4C7F">
        <w:rPr>
          <w:rFonts w:ascii="Arial MT" w:hAnsi="Arial MT"/>
          <w:spacing w:val="25"/>
          <w:w w:val="90"/>
          <w:sz w:val="16"/>
          <w:szCs w:val="16"/>
        </w:rPr>
        <w:t xml:space="preserve"> </w:t>
      </w:r>
      <w:r w:rsidRPr="002D4C7F">
        <w:rPr>
          <w:rFonts w:ascii="Arial MT" w:hAnsi="Arial MT"/>
          <w:w w:val="90"/>
          <w:sz w:val="16"/>
          <w:szCs w:val="16"/>
        </w:rPr>
        <w:t>-</w:t>
      </w:r>
      <w:r w:rsidRPr="002D4C7F">
        <w:rPr>
          <w:rFonts w:ascii="Arial MT" w:hAnsi="Arial MT"/>
          <w:spacing w:val="23"/>
          <w:w w:val="90"/>
          <w:sz w:val="16"/>
          <w:szCs w:val="16"/>
        </w:rPr>
        <w:t xml:space="preserve"> </w:t>
      </w:r>
      <w:r w:rsidRPr="002D4C7F">
        <w:rPr>
          <w:rFonts w:ascii="Arial MT" w:hAnsi="Arial MT"/>
          <w:w w:val="90"/>
          <w:sz w:val="16"/>
          <w:szCs w:val="16"/>
        </w:rPr>
        <w:t>UrmătoareaGenerațieUE”</w:t>
      </w:r>
      <w:hyperlink r:id="rId6">
        <w:r w:rsidRPr="002D4C7F">
          <w:rPr>
            <w:rFonts w:ascii="Arial MT"/>
            <w:color w:val="0000FF"/>
            <w:sz w:val="16"/>
            <w:szCs w:val="16"/>
            <w:u w:val="single" w:color="0000FF"/>
          </w:rPr>
          <w:t>https://www.facebook.com/PNRROficial/</w:t>
        </w:r>
      </w:hyperlink>
    </w:p>
    <w:p w:rsidR="002F3DC8" w:rsidRDefault="00C36098"/>
    <w:sectPr w:rsidR="002F3DC8" w:rsidSect="000066C4">
      <w:pgSz w:w="12240" w:h="15840"/>
      <w:pgMar w:top="720" w:right="1296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62"/>
    <w:rsid w:val="000066C4"/>
    <w:rsid w:val="002771A5"/>
    <w:rsid w:val="00646362"/>
    <w:rsid w:val="008D02EB"/>
    <w:rsid w:val="00C3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A90A5-EE38-4D89-9A8D-5FA93E1C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6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066C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66C4"/>
    <w:rPr>
      <w:rFonts w:ascii="Calibri" w:eastAsia="Calibri" w:hAnsi="Calibri" w:cs="Calibri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NRROficial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Simion Elena</dc:creator>
  <cp:keywords/>
  <dc:description/>
  <cp:lastModifiedBy>Simion Elena</cp:lastModifiedBy>
  <cp:revision>2</cp:revision>
  <dcterms:created xsi:type="dcterms:W3CDTF">2024-11-20T08:10:00Z</dcterms:created>
  <dcterms:modified xsi:type="dcterms:W3CDTF">2024-11-20T08:14:00Z</dcterms:modified>
</cp:coreProperties>
</file>